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E3" w:rsidRDefault="000177E3" w:rsidP="000A5E77">
      <w:pPr>
        <w:tabs>
          <w:tab w:val="left" w:pos="4820"/>
        </w:tabs>
        <w:rPr>
          <w:b/>
          <w:i/>
          <w:sz w:val="28"/>
          <w:szCs w:val="28"/>
        </w:rPr>
      </w:pPr>
      <w:r w:rsidRPr="009621C6">
        <w:rPr>
          <w:sz w:val="28"/>
          <w:szCs w:val="28"/>
        </w:rPr>
        <w:t>ПОСТАНОВЛЕНИЕ АДМИНИСТРАЦИИ ГОРОДА КОВРОВА ВЛАДИМИРСКОЙ ОБЛАСТИ № 2</w:t>
      </w:r>
      <w:r>
        <w:rPr>
          <w:sz w:val="28"/>
          <w:szCs w:val="28"/>
        </w:rPr>
        <w:t>176 от 14</w:t>
      </w:r>
      <w:r w:rsidRPr="009621C6">
        <w:rPr>
          <w:sz w:val="28"/>
          <w:szCs w:val="28"/>
        </w:rPr>
        <w:t>.08.2017 г.</w:t>
      </w:r>
    </w:p>
    <w:p w:rsidR="00605531" w:rsidRPr="000A5E77" w:rsidRDefault="000A5E77" w:rsidP="000A5E77">
      <w:pPr>
        <w:tabs>
          <w:tab w:val="left" w:pos="4820"/>
        </w:tabs>
        <w:rPr>
          <w:b/>
          <w:i/>
          <w:sz w:val="28"/>
          <w:szCs w:val="28"/>
        </w:rPr>
      </w:pPr>
      <w:r w:rsidRPr="000A5E77">
        <w:rPr>
          <w:b/>
          <w:i/>
          <w:sz w:val="28"/>
          <w:szCs w:val="28"/>
        </w:rPr>
        <w:t>«Об утверждении муниципальной Программы «Ипотечное жилищное кредитование населения города Коврова на 2017-2019 годы».</w:t>
      </w:r>
    </w:p>
    <w:p w:rsidR="000A5E77" w:rsidRDefault="000A5E77" w:rsidP="000A5E77">
      <w:pPr>
        <w:tabs>
          <w:tab w:val="left" w:pos="4820"/>
        </w:tabs>
        <w:rPr>
          <w:i/>
        </w:rPr>
      </w:pPr>
    </w:p>
    <w:p w:rsidR="00605531" w:rsidRPr="00C61C6F" w:rsidRDefault="005255E0" w:rsidP="000A5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179, 179.3 Бюджетного кодекса Российской Федерации на основании ст.ст. 31, 32 Устава муниципального образования город Ковров, </w:t>
      </w:r>
      <w:r w:rsidR="00605531" w:rsidRPr="00C61C6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605531" w:rsidRPr="00C61C6F">
        <w:rPr>
          <w:sz w:val="28"/>
          <w:szCs w:val="28"/>
        </w:rPr>
        <w:t>постановлением администрации города Коврова  от 05.05.2014 № 1037 «</w:t>
      </w:r>
      <w:r w:rsidR="00605531" w:rsidRPr="00C61C6F">
        <w:rPr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="00605531" w:rsidRPr="00C61C6F">
        <w:rPr>
          <w:sz w:val="28"/>
          <w:szCs w:val="28"/>
        </w:rPr>
        <w:t xml:space="preserve">, </w:t>
      </w:r>
      <w:r w:rsidR="000A5E77" w:rsidRPr="000A5E77">
        <w:rPr>
          <w:sz w:val="28"/>
          <w:szCs w:val="28"/>
        </w:rPr>
        <w:t>постановля</w:t>
      </w:r>
      <w:r w:rsidR="00605531" w:rsidRPr="000A5E77">
        <w:rPr>
          <w:sz w:val="28"/>
          <w:szCs w:val="28"/>
        </w:rPr>
        <w:t>ю:</w:t>
      </w:r>
    </w:p>
    <w:p w:rsidR="005255E0" w:rsidRDefault="005255E0" w:rsidP="000A5E7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«Ипотечное жилищное кредитование населения города Коврова на 2017-2019 годы» согласно приложению</w:t>
      </w:r>
      <w:r w:rsidR="00291F60">
        <w:rPr>
          <w:sz w:val="28"/>
          <w:szCs w:val="28"/>
        </w:rPr>
        <w:t>.</w:t>
      </w:r>
    </w:p>
    <w:p w:rsidR="00605531" w:rsidRPr="00C61C6F" w:rsidRDefault="00605531" w:rsidP="000A5E77">
      <w:pPr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2. </w:t>
      </w:r>
      <w:proofErr w:type="gramStart"/>
      <w:r w:rsidRPr="00C61C6F">
        <w:rPr>
          <w:sz w:val="28"/>
          <w:szCs w:val="28"/>
        </w:rPr>
        <w:t>Контроль за</w:t>
      </w:r>
      <w:proofErr w:type="gramEnd"/>
      <w:r w:rsidRPr="00C61C6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города по экономике и финансам.</w:t>
      </w:r>
    </w:p>
    <w:p w:rsidR="00605531" w:rsidRDefault="00605531" w:rsidP="000A5E77">
      <w:pPr>
        <w:jc w:val="both"/>
        <w:rPr>
          <w:sz w:val="28"/>
          <w:szCs w:val="28"/>
        </w:rPr>
      </w:pPr>
      <w:r w:rsidRPr="00C61C6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91F60" w:rsidRPr="00C61C6F" w:rsidRDefault="00291F60" w:rsidP="00605531">
      <w:pPr>
        <w:ind w:firstLine="709"/>
        <w:jc w:val="both"/>
        <w:rPr>
          <w:sz w:val="28"/>
          <w:szCs w:val="28"/>
        </w:rPr>
      </w:pPr>
    </w:p>
    <w:p w:rsidR="00605531" w:rsidRPr="000A5E77" w:rsidRDefault="00605531" w:rsidP="000A5E77">
      <w:pPr>
        <w:jc w:val="right"/>
        <w:rPr>
          <w:b/>
          <w:sz w:val="28"/>
          <w:szCs w:val="28"/>
        </w:rPr>
      </w:pPr>
      <w:r w:rsidRPr="000A5E77">
        <w:rPr>
          <w:b/>
          <w:sz w:val="28"/>
          <w:szCs w:val="28"/>
        </w:rPr>
        <w:t>Глава города        А.В. Зотов</w:t>
      </w: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0A5E7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E5D69" w:rsidRPr="005C0882" w:rsidRDefault="00EE5D69" w:rsidP="00EE5D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lastRenderedPageBreak/>
        <w:t>Приложение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УТВЕРЖДЕНО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5C0882">
        <w:rPr>
          <w:rFonts w:ascii="Times New Roman" w:hAnsi="Times New Roman" w:cs="Times New Roman"/>
        </w:rPr>
        <w:t>администрации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 w:cs="Times New Roman"/>
        </w:rPr>
        <w:t>Ковров</w:t>
      </w:r>
    </w:p>
    <w:p w:rsidR="00EE5D69" w:rsidRPr="000A5E77" w:rsidRDefault="000A5E77" w:rsidP="00EE5D69">
      <w:pPr>
        <w:pStyle w:val="ConsPlusNormal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«14» августа 2017г. №2176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5C0882">
        <w:rPr>
          <w:rFonts w:ascii="Times New Roman" w:hAnsi="Times New Roman" w:cs="Times New Roman"/>
        </w:rPr>
        <w:t>МУНИЦИПАЛЬНАЯ ПРОГРАММА</w:t>
      </w:r>
    </w:p>
    <w:p w:rsidR="00EE5D69" w:rsidRPr="005C0882" w:rsidRDefault="00EE5D69" w:rsidP="00EE5D69">
      <w:pPr>
        <w:pStyle w:val="ConsPlusTitle"/>
        <w:jc w:val="center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Ипотечное жилищное кредитование населения города Коврова на 2017-2019 годы</w:t>
      </w:r>
      <w:r w:rsidRPr="005C0882">
        <w:rPr>
          <w:rFonts w:ascii="Times New Roman" w:hAnsi="Times New Roman" w:cs="Times New Roman"/>
        </w:rPr>
        <w:t>"</w:t>
      </w: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E47D59" w:rsidRDefault="00EE5D69" w:rsidP="00EE5D6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D59">
        <w:rPr>
          <w:rFonts w:ascii="Times New Roman" w:hAnsi="Times New Roman" w:cs="Times New Roman"/>
          <w:b w:val="0"/>
        </w:rPr>
        <w:t>Паспорт муниципальной программы</w:t>
      </w:r>
    </w:p>
    <w:p w:rsidR="00EE5D69" w:rsidRPr="00E47D59" w:rsidRDefault="00EE5D69" w:rsidP="00EE5D6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D59">
        <w:rPr>
          <w:rFonts w:ascii="Times New Roman" w:hAnsi="Times New Roman" w:cs="Times New Roman"/>
          <w:b w:val="0"/>
        </w:rPr>
        <w:t>"Ипотечное жилищное кредитование населения города Коврова на 2017-2019 годы"</w:t>
      </w:r>
    </w:p>
    <w:p w:rsidR="00EE5D69" w:rsidRPr="00E47D59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6236"/>
      </w:tblGrid>
      <w:tr w:rsidR="00EE5D69" w:rsidRPr="005C0882" w:rsidTr="00451633">
        <w:tc>
          <w:tcPr>
            <w:tcW w:w="2820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Муниципальная программа "Ипотечное жилищное кредитование населения города </w:t>
            </w:r>
            <w:r>
              <w:rPr>
                <w:rFonts w:ascii="Times New Roman" w:hAnsi="Times New Roman" w:cs="Times New Roman"/>
              </w:rPr>
              <w:t>Коврова на 2017-2019 годы» (</w:t>
            </w:r>
            <w:r w:rsidRPr="005C0882">
              <w:rPr>
                <w:rFonts w:ascii="Times New Roman" w:hAnsi="Times New Roman" w:cs="Times New Roman"/>
              </w:rPr>
              <w:t>Программа)</w:t>
            </w:r>
          </w:p>
        </w:tc>
      </w:tr>
      <w:tr w:rsidR="00EE5D69" w:rsidRPr="005C0882" w:rsidTr="00451633">
        <w:tc>
          <w:tcPr>
            <w:tcW w:w="2820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6236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города по экономике и финансам Бобров Александр Филиппович </w:t>
            </w:r>
          </w:p>
        </w:tc>
      </w:tr>
      <w:tr w:rsidR="00EE5D69" w:rsidRPr="005C0882" w:rsidTr="00451633">
        <w:tc>
          <w:tcPr>
            <w:tcW w:w="2820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0882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экономики, имущественных и земельных отношений 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города Коврова </w:t>
            </w:r>
            <w:r w:rsidRPr="005C0882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УЭИиЗО</w:t>
            </w:r>
            <w:proofErr w:type="spellEnd"/>
            <w:r w:rsidRPr="005C08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5D69" w:rsidRPr="00881057" w:rsidRDefault="00EE5D69" w:rsidP="00451633"/>
        </w:tc>
      </w:tr>
      <w:tr w:rsidR="00EE5D69" w:rsidRPr="005C0882" w:rsidTr="00451633">
        <w:tc>
          <w:tcPr>
            <w:tcW w:w="2820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Pr="005C0882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236" w:type="dxa"/>
          </w:tcPr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"Владимирский городской ипотечный фонд" (далее - "ВГИФ")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c>
          <w:tcPr>
            <w:tcW w:w="2820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236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882">
              <w:rPr>
                <w:rFonts w:ascii="Times New Roman" w:hAnsi="Times New Roman" w:cs="Times New Roman"/>
              </w:rPr>
              <w:t xml:space="preserve">беспечение устойчивого </w:t>
            </w:r>
            <w:proofErr w:type="gramStart"/>
            <w:r w:rsidRPr="005C0882">
              <w:rPr>
                <w:rFonts w:ascii="Times New Roman" w:hAnsi="Times New Roman" w:cs="Times New Roman"/>
              </w:rPr>
              <w:t>развития системы ипотечного жилищного кредитования населения города</w:t>
            </w:r>
            <w:proofErr w:type="gramEnd"/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Коврова</w:t>
            </w:r>
          </w:p>
        </w:tc>
      </w:tr>
      <w:tr w:rsidR="00EE5D69" w:rsidRPr="005C0882" w:rsidTr="00451633">
        <w:tc>
          <w:tcPr>
            <w:tcW w:w="2820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0882">
              <w:rPr>
                <w:rFonts w:ascii="Times New Roman" w:hAnsi="Times New Roman" w:cs="Times New Roman"/>
              </w:rPr>
              <w:t>адачи муниципальной программы</w:t>
            </w:r>
          </w:p>
        </w:tc>
        <w:tc>
          <w:tcPr>
            <w:tcW w:w="6236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1. Повышение доступности долгосрочных ипотечных кредитов для населения города </w:t>
            </w:r>
            <w:r>
              <w:rPr>
                <w:rFonts w:ascii="Times New Roman" w:hAnsi="Times New Roman" w:cs="Times New Roman"/>
              </w:rPr>
              <w:t>Коврова</w:t>
            </w:r>
            <w:r w:rsidRPr="005C0882">
              <w:rPr>
                <w:rFonts w:ascii="Times New Roman" w:hAnsi="Times New Roman" w:cs="Times New Roman"/>
              </w:rPr>
              <w:t>.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2. Привлечение в систему ипотечного жилищного кредитования долгосрочных источников финансирования</w:t>
            </w:r>
          </w:p>
        </w:tc>
      </w:tr>
      <w:tr w:rsidR="00EE5D69" w:rsidRPr="005C0882" w:rsidTr="00451633">
        <w:tc>
          <w:tcPr>
            <w:tcW w:w="2820" w:type="dxa"/>
          </w:tcPr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6236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C0882">
              <w:rPr>
                <w:rFonts w:ascii="Times New Roman" w:hAnsi="Times New Roman" w:cs="Times New Roman"/>
              </w:rPr>
              <w:t xml:space="preserve">Объем выданных ипотечных кредитов (займов) по городу </w:t>
            </w:r>
            <w:proofErr w:type="spellStart"/>
            <w:r>
              <w:rPr>
                <w:rFonts w:ascii="Times New Roman" w:hAnsi="Times New Roman" w:cs="Times New Roman"/>
              </w:rPr>
              <w:t>Коврову</w:t>
            </w:r>
            <w:proofErr w:type="spellEnd"/>
            <w:r w:rsidRPr="005C0882">
              <w:rPr>
                <w:rFonts w:ascii="Times New Roman" w:hAnsi="Times New Roman" w:cs="Times New Roman"/>
              </w:rPr>
              <w:t>;</w:t>
            </w:r>
          </w:p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C0882">
              <w:rPr>
                <w:rFonts w:ascii="Times New Roman" w:hAnsi="Times New Roman" w:cs="Times New Roman"/>
              </w:rPr>
              <w:t xml:space="preserve">Количество выданных ипотечных кредитов (займов) по городу </w:t>
            </w:r>
            <w:proofErr w:type="spellStart"/>
            <w:r>
              <w:rPr>
                <w:rFonts w:ascii="Times New Roman" w:hAnsi="Times New Roman" w:cs="Times New Roman"/>
              </w:rPr>
              <w:t>Коврову</w:t>
            </w:r>
            <w:proofErr w:type="spellEnd"/>
            <w:r w:rsidRPr="005C0882">
              <w:rPr>
                <w:rFonts w:ascii="Times New Roman" w:hAnsi="Times New Roman" w:cs="Times New Roman"/>
              </w:rPr>
              <w:t>;</w:t>
            </w:r>
          </w:p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C0882">
              <w:rPr>
                <w:rFonts w:ascii="Times New Roman" w:hAnsi="Times New Roman" w:cs="Times New Roman"/>
              </w:rPr>
              <w:t xml:space="preserve">Объем рефинансирования ипотечных кредитов (займов) по городу </w:t>
            </w:r>
            <w:proofErr w:type="spellStart"/>
            <w:r>
              <w:rPr>
                <w:rFonts w:ascii="Times New Roman" w:hAnsi="Times New Roman" w:cs="Times New Roman"/>
              </w:rPr>
              <w:t>Коврову</w:t>
            </w:r>
            <w:proofErr w:type="spellEnd"/>
            <w:r w:rsidRPr="005C0882">
              <w:rPr>
                <w:rFonts w:ascii="Times New Roman" w:hAnsi="Times New Roman" w:cs="Times New Roman"/>
              </w:rPr>
              <w:t>.</w:t>
            </w:r>
          </w:p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C0882">
              <w:rPr>
                <w:rFonts w:ascii="Times New Roman" w:hAnsi="Times New Roman" w:cs="Times New Roman"/>
              </w:rPr>
              <w:t>Объем привлеченных денежных средств из внебюджетных источников;</w:t>
            </w:r>
          </w:p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C0882">
              <w:rPr>
                <w:rFonts w:ascii="Times New Roman" w:hAnsi="Times New Roman" w:cs="Times New Roman"/>
              </w:rPr>
              <w:t xml:space="preserve">Объем привлеченных средств населения города </w:t>
            </w:r>
            <w:r>
              <w:rPr>
                <w:rFonts w:ascii="Times New Roman" w:hAnsi="Times New Roman" w:cs="Times New Roman"/>
              </w:rPr>
              <w:t>Коврова</w:t>
            </w:r>
            <w:r w:rsidRPr="005C0882">
              <w:rPr>
                <w:rFonts w:ascii="Times New Roman" w:hAnsi="Times New Roman" w:cs="Times New Roman"/>
              </w:rPr>
              <w:t>";</w:t>
            </w:r>
          </w:p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C0882">
              <w:rPr>
                <w:rFonts w:ascii="Times New Roman" w:hAnsi="Times New Roman" w:cs="Times New Roman"/>
              </w:rPr>
              <w:t xml:space="preserve">Объем средств первоначальных кредиторов, </w:t>
            </w:r>
            <w:r w:rsidRPr="00E57ACC">
              <w:rPr>
                <w:rFonts w:ascii="Times New Roman" w:hAnsi="Times New Roman" w:cs="Times New Roman"/>
              </w:rPr>
              <w:t>АО "АИЖК</w:t>
            </w:r>
            <w:r w:rsidRPr="005C0882">
              <w:rPr>
                <w:rFonts w:ascii="Times New Roman" w:hAnsi="Times New Roman" w:cs="Times New Roman"/>
              </w:rPr>
              <w:t>", других операторов вторичного рынка ипотечных кредитов";</w:t>
            </w:r>
          </w:p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C0882">
              <w:rPr>
                <w:rFonts w:ascii="Times New Roman" w:hAnsi="Times New Roman" w:cs="Times New Roman"/>
              </w:rPr>
              <w:t xml:space="preserve">Размер привлеченных средств из внебюджетных источников на 1 рубль средств бюджета города </w:t>
            </w:r>
            <w:r>
              <w:rPr>
                <w:rFonts w:ascii="Times New Roman" w:hAnsi="Times New Roman" w:cs="Times New Roman"/>
              </w:rPr>
              <w:t>Коврова</w:t>
            </w:r>
            <w:r w:rsidRPr="005C0882">
              <w:rPr>
                <w:rFonts w:ascii="Times New Roman" w:hAnsi="Times New Roman" w:cs="Times New Roman"/>
              </w:rPr>
              <w:t>".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c>
          <w:tcPr>
            <w:tcW w:w="2820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этапы </w:t>
            </w:r>
            <w:r w:rsidRPr="005C088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6236" w:type="dxa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C0882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19</w:t>
            </w:r>
            <w:r w:rsidRPr="005C0882">
              <w:rPr>
                <w:rFonts w:ascii="Times New Roman" w:hAnsi="Times New Roman" w:cs="Times New Roman"/>
              </w:rPr>
              <w:t xml:space="preserve"> годы без выделения этапов</w:t>
            </w:r>
          </w:p>
        </w:tc>
      </w:tr>
      <w:tr w:rsidR="00EE5D69" w:rsidRPr="005C0882" w:rsidTr="00451633">
        <w:tblPrEx>
          <w:tblBorders>
            <w:insideH w:val="nil"/>
          </w:tblBorders>
        </w:tblPrEx>
        <w:trPr>
          <w:trHeight w:val="2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Общий объем финансирования реализации Программы составляет </w:t>
            </w:r>
            <w:r>
              <w:rPr>
                <w:rFonts w:ascii="Times New Roman" w:hAnsi="Times New Roman" w:cs="Times New Roman"/>
              </w:rPr>
              <w:t>251500</w:t>
            </w:r>
            <w:r w:rsidRPr="005C0882">
              <w:rPr>
                <w:rFonts w:ascii="Times New Roman" w:hAnsi="Times New Roman" w:cs="Times New Roman"/>
              </w:rPr>
              <w:t xml:space="preserve"> тыс. руб.,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из них: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- объем средств бюджета города  - </w:t>
            </w:r>
            <w:r>
              <w:rPr>
                <w:rFonts w:ascii="Times New Roman" w:hAnsi="Times New Roman" w:cs="Times New Roman"/>
              </w:rPr>
              <w:t>1150</w:t>
            </w:r>
            <w:r w:rsidRPr="005C0882">
              <w:rPr>
                <w:rFonts w:ascii="Times New Roman" w:hAnsi="Times New Roman" w:cs="Times New Roman"/>
              </w:rPr>
              <w:t>,0 тыс. руб., в том числе: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5C0882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350,0</w:t>
            </w:r>
            <w:r w:rsidRPr="005C0882">
              <w:rPr>
                <w:rFonts w:ascii="Times New Roman" w:hAnsi="Times New Roman" w:cs="Times New Roman"/>
              </w:rPr>
              <w:t xml:space="preserve"> тыс. руб.;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5C0882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400,0</w:t>
            </w:r>
            <w:r w:rsidRPr="005C0882">
              <w:rPr>
                <w:rFonts w:ascii="Times New Roman" w:hAnsi="Times New Roman" w:cs="Times New Roman"/>
              </w:rPr>
              <w:t xml:space="preserve"> тыс. руб.;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C0882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400,0</w:t>
            </w:r>
            <w:r w:rsidRPr="005C0882">
              <w:rPr>
                <w:rFonts w:ascii="Times New Roman" w:hAnsi="Times New Roman" w:cs="Times New Roman"/>
              </w:rPr>
              <w:t xml:space="preserve"> тыс. руб.;</w:t>
            </w:r>
          </w:p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средств  областного бюджета – 10350,0 тыс. руб., в том числе: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5C0882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3150,0</w:t>
            </w:r>
            <w:r w:rsidRPr="005C0882">
              <w:rPr>
                <w:rFonts w:ascii="Times New Roman" w:hAnsi="Times New Roman" w:cs="Times New Roman"/>
              </w:rPr>
              <w:t xml:space="preserve"> тыс. руб.;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5C0882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3600,0</w:t>
            </w:r>
            <w:r w:rsidRPr="005C0882">
              <w:rPr>
                <w:rFonts w:ascii="Times New Roman" w:hAnsi="Times New Roman" w:cs="Times New Roman"/>
              </w:rPr>
              <w:t xml:space="preserve"> тыс. руб.;</w:t>
            </w:r>
          </w:p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C0882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3600,0</w:t>
            </w:r>
            <w:r w:rsidRPr="005C0882">
              <w:rPr>
                <w:rFonts w:ascii="Times New Roman" w:hAnsi="Times New Roman" w:cs="Times New Roman"/>
              </w:rPr>
              <w:t xml:space="preserve"> тыс. руб.</w:t>
            </w:r>
          </w:p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средств из внебюджетных источников- 240000,0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уб., в том числе:</w:t>
            </w:r>
          </w:p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- 80000 тыс. руб.;</w:t>
            </w:r>
          </w:p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- 80000 тыс. руб.;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-80000 тыс. руб.</w:t>
            </w:r>
          </w:p>
        </w:tc>
      </w:tr>
      <w:tr w:rsidR="00EE5D69" w:rsidRPr="005C0882" w:rsidTr="00451633">
        <w:tblPrEx>
          <w:tblBorders>
            <w:insideH w:val="nil"/>
          </w:tblBorders>
        </w:tblPrEx>
        <w:trPr>
          <w:trHeight w:val="2072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</w:rPr>
              <w:t>, оценка планируемой эффективности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1. Повышение доступности жилья для населения города </w:t>
            </w:r>
            <w:r>
              <w:rPr>
                <w:rFonts w:ascii="Times New Roman" w:hAnsi="Times New Roman" w:cs="Times New Roman"/>
              </w:rPr>
              <w:t>Коврова</w:t>
            </w:r>
            <w:r w:rsidRPr="005C0882">
              <w:rPr>
                <w:rFonts w:ascii="Times New Roman" w:hAnsi="Times New Roman" w:cs="Times New Roman"/>
              </w:rPr>
              <w:t xml:space="preserve"> через развитие механизмов ипотечного жилищного кредитования.</w:t>
            </w: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2. Обеспечение объема выданных ипотечных кредитов (займов) по городу </w:t>
            </w:r>
            <w:proofErr w:type="spellStart"/>
            <w:r>
              <w:rPr>
                <w:rFonts w:ascii="Times New Roman" w:hAnsi="Times New Roman" w:cs="Times New Roman"/>
              </w:rPr>
              <w:t>Коврову</w:t>
            </w:r>
            <w:proofErr w:type="spellEnd"/>
            <w:r w:rsidRPr="005C0882">
              <w:rPr>
                <w:rFonts w:ascii="Times New Roman" w:hAnsi="Times New Roman" w:cs="Times New Roman"/>
              </w:rPr>
              <w:t xml:space="preserve"> на сумму не менее </w:t>
            </w:r>
            <w:r>
              <w:rPr>
                <w:rFonts w:ascii="Times New Roman" w:hAnsi="Times New Roman" w:cs="Times New Roman"/>
              </w:rPr>
              <w:t>120000</w:t>
            </w:r>
            <w:r w:rsidRPr="005C0882">
              <w:rPr>
                <w:rFonts w:ascii="Times New Roman" w:hAnsi="Times New Roman" w:cs="Times New Roman"/>
              </w:rPr>
              <w:t xml:space="preserve"> тыс. руб.</w:t>
            </w:r>
          </w:p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3. Общее количество выданных ипотечных кредитов (займов) составляет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5C0882">
              <w:rPr>
                <w:rFonts w:ascii="Times New Roman" w:hAnsi="Times New Roman" w:cs="Times New Roman"/>
              </w:rPr>
              <w:t xml:space="preserve"> шт.</w:t>
            </w:r>
          </w:p>
          <w:p w:rsidR="00EE5D69" w:rsidRPr="002302AE" w:rsidRDefault="00EE5D69" w:rsidP="00451633"/>
        </w:tc>
      </w:tr>
      <w:tr w:rsidR="00EE5D69" w:rsidRPr="005C0882" w:rsidTr="00451633">
        <w:tblPrEx>
          <w:tblBorders>
            <w:insideH w:val="nil"/>
          </w:tblBorders>
        </w:tblPrEx>
        <w:trPr>
          <w:trHeight w:val="2072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для контактов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Хапалов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Рудольфович, начальник у</w:t>
            </w:r>
            <w:r w:rsidRPr="005C0882">
              <w:rPr>
                <w:rFonts w:ascii="Times New Roman" w:hAnsi="Times New Roman" w:cs="Times New Roman"/>
              </w:rPr>
              <w:t>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экономики, имущественных и земельных отношений </w:t>
            </w:r>
            <w:r w:rsidRPr="005C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города Коврова, тел. 6-34-69;</w:t>
            </w:r>
          </w:p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Павлович, заместитель исполнительного директора Владимирского городского  ипотечного фонда, тел. (</w:t>
            </w:r>
            <w:r w:rsidRPr="00881057">
              <w:rPr>
                <w:rFonts w:ascii="Times New Roman" w:hAnsi="Times New Roman" w:cs="Times New Roman"/>
              </w:rPr>
              <w:t>4922) 44-77-00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E47D59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47D59">
        <w:rPr>
          <w:rFonts w:ascii="Times New Roman" w:hAnsi="Times New Roman" w:cs="Times New Roman"/>
          <w:b/>
        </w:rPr>
        <w:t xml:space="preserve"> 1. Основные понятия и термины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В Программе используются следующие основные понятия и термины: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закладная - именная ценная бумага, составляемая залогодателем, а если он является третьим лицом, также и должником по обеспеченному ипотекой обязательству, и удостоверяющая права ее законного владельца на получение исполнения по денежному обязательству, обеспеченному ипотекой жилого помещения, без представления других доказательств существования этого обязательства, и право залога на жилое помещение, обремененное ипотекой. Обязанными по закладной лицами являются должник по обеспеченному ипотекой обязательству и залогодатель;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заемщик - физическое лицо, с которым заключается кредитный договор (договор займа) на приобретение жилого помещения</w:t>
      </w:r>
      <w:r>
        <w:rPr>
          <w:rFonts w:ascii="Times New Roman" w:hAnsi="Times New Roman" w:cs="Times New Roman"/>
        </w:rPr>
        <w:t xml:space="preserve"> по договору купли-продажи или прав требования по договору долевого участия в строительстве/договору цессии</w:t>
      </w:r>
      <w:r w:rsidRPr="005C0882">
        <w:rPr>
          <w:rFonts w:ascii="Times New Roman" w:hAnsi="Times New Roman" w:cs="Times New Roman"/>
        </w:rPr>
        <w:t>, подлежащего передаче в залог в качестве обеспечения надлежащего исполнения им обязательств по ипотечным обязательствам;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ипотечный кредит (заем) - денежные средства, предоставляемые соответственно кредитором или заимодавцем заемщику на длительный срок под залог приобретаемого (имеющегося) жилого помещения;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операторы вторичного рынка ипотечных кредитов - организации банковского и небанковского типа, основным видом деятельности которых является выдача и рефинансирование ипотечных кредитов (займов);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стандарты выдачи ипотечных кредитов (займов) - свод единообразных положений, типовых процедур, форм документов, а также программ кредитования отдельных категорий населения, разработанных и предъявляемых </w:t>
      </w:r>
      <w:r w:rsidRPr="00100248">
        <w:rPr>
          <w:rFonts w:ascii="Times New Roman" w:hAnsi="Times New Roman" w:cs="Times New Roman"/>
        </w:rPr>
        <w:t>АО "АИЖК" (далее - АО "АИЖК")</w:t>
      </w:r>
      <w:r w:rsidRPr="005C0882">
        <w:rPr>
          <w:rFonts w:ascii="Times New Roman" w:hAnsi="Times New Roman" w:cs="Times New Roman"/>
        </w:rPr>
        <w:t xml:space="preserve"> (другими операторами вторичного рынка ипотечных кредитов) к участникам ипотечного жилищного кредитования, содержанию, оформлению документации и договоров, регулирующих отношения между ними.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E47D59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47D59">
        <w:rPr>
          <w:rFonts w:ascii="Times New Roman" w:hAnsi="Times New Roman" w:cs="Times New Roman"/>
          <w:b/>
        </w:rPr>
        <w:t>2. Характеристика сферы реализации Программы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autoSpaceDE w:val="0"/>
        <w:autoSpaceDN w:val="0"/>
        <w:adjustRightInd w:val="0"/>
        <w:ind w:firstLine="540"/>
        <w:jc w:val="both"/>
      </w:pPr>
      <w:r w:rsidRPr="005C0882">
        <w:t xml:space="preserve">Решение жилищной проблемы жителей города </w:t>
      </w:r>
      <w:r>
        <w:t>Коврова</w:t>
      </w:r>
      <w:r w:rsidRPr="005C0882">
        <w:t xml:space="preserve"> остается актуальным направлением развития городского хозяйства, его строительного и финансового секторов. Созданная за последние годы на территории города </w:t>
      </w:r>
      <w:r>
        <w:t>Коврова</w:t>
      </w:r>
      <w:r w:rsidRPr="005C0882">
        <w:t xml:space="preserve"> система ипотечного жилищного кредитования как механизм обеспечения доступным и комфортным жильем жителей города доказала свою эффективность и жизнеспособность. </w:t>
      </w:r>
      <w:r>
        <w:t xml:space="preserve">На территории города Владимира реализована замкнутая система ипотечного кредитования, включающая инвестиционные потоки от корпоративных инвесторов, АО "АИЖК", "ВГИФ" и других операторов вторичного рынка ипотечных кредитов, направляемые на ипотечное жилищное строительство и предоставление ипотечных жилищных кредитов (займов) на покупку жилья на вторичном и первичном рынке жилой недвижимости. </w:t>
      </w:r>
      <w:r w:rsidRPr="005C0882">
        <w:t xml:space="preserve">За это время ипотечными жилищными кредитами (займами) смогли воспользоваться </w:t>
      </w:r>
      <w:r>
        <w:t xml:space="preserve"> более 600 семей города Коврова</w:t>
      </w:r>
      <w:r w:rsidRPr="005C0882">
        <w:t xml:space="preserve">, на общую сумму </w:t>
      </w:r>
      <w:r>
        <w:t>400</w:t>
      </w:r>
      <w:r w:rsidRPr="005C0882">
        <w:t xml:space="preserve"> млн. руб.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Программа в современных условиях призвана поддержать достигнутый объем выдачи жителям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 xml:space="preserve"> ипотечных кредитов (займов).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E47D59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47D59">
        <w:rPr>
          <w:rFonts w:ascii="Times New Roman" w:hAnsi="Times New Roman" w:cs="Times New Roman"/>
          <w:b/>
        </w:rPr>
        <w:t>3. Приоритеты, цели и задачи программы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Целью реализации Программы является обеспечение устойчивого развития созданной на территории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 xml:space="preserve"> системы ипотечного жилищного кредитования населения.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Для достижения указанной цели необходимо решить следующие основные задачи: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1. Повышение доступности долгосрочных ипотечных кредитов (займов) для населения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2. Привлечение в систему ипотечного жилищного кредитования долгосрочных источников финансирования.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Привлечение бюджетных сре</w:t>
      </w:r>
      <w:proofErr w:type="gramStart"/>
      <w:r w:rsidRPr="005C0882">
        <w:rPr>
          <w:rFonts w:ascii="Times New Roman" w:hAnsi="Times New Roman" w:cs="Times New Roman"/>
        </w:rPr>
        <w:t>дств дл</w:t>
      </w:r>
      <w:proofErr w:type="gramEnd"/>
      <w:r w:rsidRPr="005C0882">
        <w:rPr>
          <w:rFonts w:ascii="Times New Roman" w:hAnsi="Times New Roman" w:cs="Times New Roman"/>
        </w:rPr>
        <w:t xml:space="preserve">я финансирования программных мероприятий будет способствовать созданию устойчивой, не подверженной рыночной конъюнктуре системы рефинансирования ипотечных кредитов (займов) и дополнительных мер бюджетной поддержки граждан, получающих ипотечные кредиты (займы), в виде минимизации расходов, совершаемых заемщиками в пользу кредитора (заимодавца) и третьих лиц. Кроме того, заявленные объемы бюджетного финансирования будут способствовать привлечению внебюджетных источников в финансовую сферу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.</w:t>
      </w:r>
    </w:p>
    <w:p w:rsidR="00EE5D69" w:rsidRDefault="002C34DC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01" w:history="1">
        <w:r w:rsidR="00EE5D69" w:rsidRPr="005C0882">
          <w:rPr>
            <w:rFonts w:ascii="Times New Roman" w:hAnsi="Times New Roman" w:cs="Times New Roman"/>
            <w:color w:val="0000FF"/>
          </w:rPr>
          <w:t>Перечень</w:t>
        </w:r>
      </w:hyperlink>
      <w:r w:rsidR="00EE5D69" w:rsidRPr="005C0882">
        <w:rPr>
          <w:rFonts w:ascii="Times New Roman" w:hAnsi="Times New Roman" w:cs="Times New Roman"/>
        </w:rPr>
        <w:t xml:space="preserve"> мероприятий Программы указан в приложении N </w:t>
      </w:r>
      <w:r w:rsidR="00EE5D69">
        <w:rPr>
          <w:rFonts w:ascii="Times New Roman" w:hAnsi="Times New Roman" w:cs="Times New Roman"/>
        </w:rPr>
        <w:t>2</w:t>
      </w:r>
      <w:r w:rsidR="00EE5D69" w:rsidRPr="005C0882">
        <w:rPr>
          <w:rFonts w:ascii="Times New Roman" w:hAnsi="Times New Roman" w:cs="Times New Roman"/>
        </w:rPr>
        <w:t xml:space="preserve"> к Программе.</w:t>
      </w:r>
    </w:p>
    <w:p w:rsidR="00EE5D69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47D59">
        <w:rPr>
          <w:rFonts w:ascii="Times New Roman" w:hAnsi="Times New Roman" w:cs="Times New Roman"/>
          <w:b/>
        </w:rPr>
        <w:t>4. Целевые показатели (индикаторы)</w:t>
      </w:r>
    </w:p>
    <w:p w:rsidR="00EE5D69" w:rsidRDefault="00EE5D69" w:rsidP="00EE5D6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Для оценки результативности и эффективности Программы предусматриваются 2 группы показателей (индикаторов):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1. Показатели, характеризующие степень доступности долгосрочных ипотечных кредитов (займов) для населения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а) "Объем выданных ипотечных кредитов (займов) по городу </w:t>
      </w:r>
      <w:proofErr w:type="spellStart"/>
      <w:r>
        <w:rPr>
          <w:rFonts w:ascii="Times New Roman" w:hAnsi="Times New Roman" w:cs="Times New Roman"/>
        </w:rPr>
        <w:t>Коврову</w:t>
      </w:r>
      <w:proofErr w:type="spellEnd"/>
      <w:r w:rsidRPr="005C0882">
        <w:rPr>
          <w:rFonts w:ascii="Times New Roman" w:hAnsi="Times New Roman" w:cs="Times New Roman"/>
        </w:rPr>
        <w:t>";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б) "Количество выданных ипотечных кредитов (займов) по городу </w:t>
      </w:r>
      <w:proofErr w:type="spellStart"/>
      <w:r>
        <w:rPr>
          <w:rFonts w:ascii="Times New Roman" w:hAnsi="Times New Roman" w:cs="Times New Roman"/>
        </w:rPr>
        <w:t>Коврову</w:t>
      </w:r>
      <w:proofErr w:type="spellEnd"/>
      <w:r w:rsidRPr="005C0882">
        <w:rPr>
          <w:rFonts w:ascii="Times New Roman" w:hAnsi="Times New Roman" w:cs="Times New Roman"/>
        </w:rPr>
        <w:t>";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2. Показатели, характеризующие финансовую результативность Программы и эффективность финансирования ее мероприятий за счет бюджетных средств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а) "Объем привлеченных денежных средств из внебюджетных источников";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б) "Объем привлеченных средств населения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";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в) "Объем средств первоначальных кредиторов, </w:t>
      </w:r>
      <w:r w:rsidRPr="00E57ACC">
        <w:rPr>
          <w:rFonts w:ascii="Times New Roman" w:hAnsi="Times New Roman" w:cs="Times New Roman"/>
        </w:rPr>
        <w:t>АО "АИЖК</w:t>
      </w:r>
      <w:r w:rsidRPr="005C0882">
        <w:rPr>
          <w:rFonts w:ascii="Times New Roman" w:hAnsi="Times New Roman" w:cs="Times New Roman"/>
        </w:rPr>
        <w:t>", других операторов вторичного рынка ипотечных кредитов";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г) "Размер привлеченных средств из внебюджетных источников на 1 рубль средств бюджета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".</w:t>
      </w:r>
    </w:p>
    <w:p w:rsidR="00EE5D69" w:rsidRPr="005C0882" w:rsidRDefault="002C34DC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510" w:history="1">
        <w:r w:rsidR="00EE5D69" w:rsidRPr="005C0882">
          <w:rPr>
            <w:rFonts w:ascii="Times New Roman" w:hAnsi="Times New Roman" w:cs="Times New Roman"/>
            <w:color w:val="0000FF"/>
          </w:rPr>
          <w:t>Перечень</w:t>
        </w:r>
      </w:hyperlink>
      <w:r w:rsidR="00EE5D69" w:rsidRPr="005C0882">
        <w:rPr>
          <w:rFonts w:ascii="Times New Roman" w:hAnsi="Times New Roman" w:cs="Times New Roman"/>
        </w:rPr>
        <w:t xml:space="preserve"> показателей результативности Программы представлен в приложении N </w:t>
      </w:r>
      <w:r w:rsidR="00EE5D69">
        <w:rPr>
          <w:rFonts w:ascii="Times New Roman" w:hAnsi="Times New Roman" w:cs="Times New Roman"/>
        </w:rPr>
        <w:t>1</w:t>
      </w:r>
      <w:r w:rsidR="00EE5D69" w:rsidRPr="005C0882">
        <w:rPr>
          <w:rFonts w:ascii="Times New Roman" w:hAnsi="Times New Roman" w:cs="Times New Roman"/>
        </w:rPr>
        <w:t xml:space="preserve"> к Программе.</w:t>
      </w:r>
    </w:p>
    <w:p w:rsidR="00EE5D69" w:rsidRPr="00F06CA8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06CA8">
        <w:rPr>
          <w:rFonts w:ascii="Times New Roman" w:hAnsi="Times New Roman" w:cs="Times New Roman"/>
          <w:b/>
        </w:rPr>
        <w:t>5. Сроки и</w:t>
      </w:r>
      <w:r>
        <w:rPr>
          <w:rFonts w:ascii="Times New Roman" w:hAnsi="Times New Roman" w:cs="Times New Roman"/>
          <w:b/>
        </w:rPr>
        <w:t xml:space="preserve"> этапы реализации Программы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Программа рассчитана на 2017-2019 годы.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реализации Программы не выделяются.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067690" w:rsidRDefault="00EE5D69" w:rsidP="00EE5D69">
      <w:pPr>
        <w:pStyle w:val="ConsPlusNormal"/>
        <w:jc w:val="center"/>
        <w:rPr>
          <w:rFonts w:ascii="Times New Roman" w:hAnsi="Times New Roman" w:cs="Times New Roman"/>
          <w:b/>
        </w:rPr>
      </w:pPr>
      <w:r w:rsidRPr="00067690">
        <w:rPr>
          <w:rFonts w:ascii="Times New Roman" w:hAnsi="Times New Roman" w:cs="Times New Roman"/>
          <w:b/>
        </w:rPr>
        <w:t>6. Основные мероприятия Программы</w:t>
      </w: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состоит из основного мероприятия и </w:t>
      </w:r>
      <w:r w:rsidRPr="005C0882">
        <w:rPr>
          <w:rFonts w:ascii="Times New Roman" w:hAnsi="Times New Roman" w:cs="Times New Roman"/>
        </w:rPr>
        <w:t>реализуется через функционирование двухуровневого механизма первичного и вторичного рынков ипотечного жилищного кредитования.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C0882">
        <w:rPr>
          <w:rFonts w:ascii="Times New Roman" w:hAnsi="Times New Roman" w:cs="Times New Roman"/>
        </w:rPr>
        <w:t>На первичном рынке ипотечного жилищного кредитования "ВГИФ" осуществляет комплекс мероприятий, направленных на отбор потенциальных заемщиков, чьи платежеспособность, кредитоспособность и добропорядочность отвечают установленным стандартам выдачи ипотечных кредитов (займов), и предоставление им долгосрочных ипотечных кредитов (займов), имеющих целевой характер и обеспечение в виде залога приобретаемого (имеющегося) жилья</w:t>
      </w:r>
      <w:r>
        <w:rPr>
          <w:rFonts w:ascii="Times New Roman" w:hAnsi="Times New Roman" w:cs="Times New Roman"/>
        </w:rPr>
        <w:t xml:space="preserve"> (прав требования по договору долевого участия/договору цессии</w:t>
      </w:r>
      <w:r w:rsidRPr="005C0882">
        <w:rPr>
          <w:rFonts w:ascii="Times New Roman" w:hAnsi="Times New Roman" w:cs="Times New Roman"/>
        </w:rPr>
        <w:t>.</w:t>
      </w:r>
      <w:proofErr w:type="gramEnd"/>
      <w:r w:rsidRPr="005C0882">
        <w:rPr>
          <w:rFonts w:ascii="Times New Roman" w:hAnsi="Times New Roman" w:cs="Times New Roman"/>
        </w:rPr>
        <w:t xml:space="preserve"> Оценка платежеспособности и добропорядочности потенциальных заемщиков осуществляется на основании действующих в "ВГИФ" процедур и методов. Ипотечные кредиты предоставляются за счет сре</w:t>
      </w:r>
      <w:proofErr w:type="gramStart"/>
      <w:r w:rsidRPr="005C0882">
        <w:rPr>
          <w:rFonts w:ascii="Times New Roman" w:hAnsi="Times New Roman" w:cs="Times New Roman"/>
        </w:rPr>
        <w:t>дств пр</w:t>
      </w:r>
      <w:proofErr w:type="gramEnd"/>
      <w:r w:rsidRPr="005C0882">
        <w:rPr>
          <w:rFonts w:ascii="Times New Roman" w:hAnsi="Times New Roman" w:cs="Times New Roman"/>
        </w:rPr>
        <w:t xml:space="preserve">ивлеченных банков (первоначальных кредиторов) или непосредственно за счет средств "ВГИФ". Обязательным условием ипотечного кредитования является государственная регистрация в уполномоченном законом органе исполнительной власти залоговых отношений в виде ипотеки в силу закона или договора. Данное условие может быть оформлено через заключение договора об ипотеке и (или) выпуск закладной. В качестве дополнительной меры обеспечения залоговых обязательств могут использоваться личное и (или) имущественное страхование. Личное страхование включает страхование жизни и потери трудоспособности заемщика. Объектом имущественного страхования является жилое помещение, предоставленное для передачи в залог в качестве обеспечения возврата ипотечного кредита (займа). Первым </w:t>
      </w:r>
      <w:proofErr w:type="spellStart"/>
      <w:r w:rsidRPr="005C0882">
        <w:rPr>
          <w:rFonts w:ascii="Times New Roman" w:hAnsi="Times New Roman" w:cs="Times New Roman"/>
        </w:rPr>
        <w:t>выгодоприобретателем</w:t>
      </w:r>
      <w:proofErr w:type="spellEnd"/>
      <w:r w:rsidRPr="005C0882">
        <w:rPr>
          <w:rFonts w:ascii="Times New Roman" w:hAnsi="Times New Roman" w:cs="Times New Roman"/>
        </w:rPr>
        <w:t xml:space="preserve"> по договорам страхования является первоначальный залогодержатель (кредитор или заимодавец). При рефинансировании ипотечного кредита (займа) на вторичном рынке ипотечного жилищного кредитования права первого </w:t>
      </w:r>
      <w:proofErr w:type="spellStart"/>
      <w:r w:rsidRPr="005C0882">
        <w:rPr>
          <w:rFonts w:ascii="Times New Roman" w:hAnsi="Times New Roman" w:cs="Times New Roman"/>
        </w:rPr>
        <w:t>выгодоприобретателя</w:t>
      </w:r>
      <w:proofErr w:type="spellEnd"/>
      <w:r w:rsidRPr="005C0882">
        <w:rPr>
          <w:rFonts w:ascii="Times New Roman" w:hAnsi="Times New Roman" w:cs="Times New Roman"/>
        </w:rPr>
        <w:t xml:space="preserve"> переходят к новому залогодержателю. После выдачи ипотечного кредита (займа) и государственной регистрации ограничения прав на жилое помещение "ВГИФ" осуществляет процедуру сопровождения (обслуживания) заемщиков и их ипотечных обязательств. Процедура сопровождения заканчивается моментом погашения ипотечного обязательства, и, соответственно, погашения регистрационной записи об ипотеке.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На вторичном рынке ипотечного жилищного кредитования ипотечные кредиты (займы), выданные первоначальным кредитором (заимодавцем), рефинансируются в </w:t>
      </w:r>
      <w:r w:rsidRPr="00100248">
        <w:rPr>
          <w:rFonts w:ascii="Times New Roman" w:hAnsi="Times New Roman" w:cs="Times New Roman"/>
        </w:rPr>
        <w:t>АО "АИЖК</w:t>
      </w:r>
      <w:r w:rsidRPr="005C0882">
        <w:rPr>
          <w:rFonts w:ascii="Times New Roman" w:hAnsi="Times New Roman" w:cs="Times New Roman"/>
        </w:rPr>
        <w:t>" или другим операторам вторичного рынка ипотечных кредитов. Рефинансирование осуществляется в форме поставки закладных на основании действующих договоров купли-продажи закладных, заключенных между поставщиком и покупателями. Условия рефинансирования определяются "ВГИФ" на основании договоров, заключенных с операторами вторичного рынка ипотечных кредитов.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Часть функций "ВГИФ" по реализации программных мероприятий может быть передана третьим лицам - профессиональным участниками рынка ипотечного жилищного кредитования. Для выполнения отдельных видов работ и оказания услуг от имени "ВГИФ" и в соответствии с решением правления "ВГИФ" могут привлекаться управляющие компании.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ВГИФ может совместно с </w:t>
      </w:r>
      <w:r w:rsidRPr="00100248">
        <w:rPr>
          <w:rFonts w:ascii="Times New Roman" w:hAnsi="Times New Roman" w:cs="Times New Roman"/>
        </w:rPr>
        <w:t>АО "АИЖК"</w:t>
      </w:r>
      <w:r w:rsidRPr="005C0882">
        <w:rPr>
          <w:rFonts w:ascii="Times New Roman" w:hAnsi="Times New Roman" w:cs="Times New Roman"/>
        </w:rPr>
        <w:t xml:space="preserve"> реализовывать специальные ипотечные программы, направленные на снижение процентных ставок по ипотечным жилищным кредитам (займам).</w:t>
      </w:r>
    </w:p>
    <w:p w:rsidR="00EE5D69" w:rsidRPr="00100248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00248">
        <w:rPr>
          <w:rFonts w:ascii="Times New Roman" w:hAnsi="Times New Roman" w:cs="Times New Roman"/>
        </w:rPr>
        <w:t xml:space="preserve">Величина пониженной процентной ставки по ипотечному кредиту (займу) определяется путем уменьшения до 3 процентных пунктов </w:t>
      </w:r>
      <w:r>
        <w:rPr>
          <w:rFonts w:ascii="Times New Roman" w:hAnsi="Times New Roman" w:cs="Times New Roman"/>
        </w:rPr>
        <w:t xml:space="preserve">от </w:t>
      </w:r>
      <w:r w:rsidRPr="00100248">
        <w:rPr>
          <w:rFonts w:ascii="Times New Roman" w:hAnsi="Times New Roman" w:cs="Times New Roman"/>
        </w:rPr>
        <w:t>действующей на момент подписания договора ипотечного кредита (займа) ставки выкупа АО "АИЖК" закладных, поставляемых "ВГИФ" в соответствии с договором купли-продажи между АО "АИЖК" и "ВГИФ".</w:t>
      </w:r>
      <w:proofErr w:type="gramEnd"/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Ипотечный кредит (заем) с пониженной процентной ставкой могут получить граждане Российской Федерации, постоянно проживающие на территории Владимирской области, получившие положительное заключение ВГИФ о платежеспособности и входящие в одну или несколько категорий: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а) граждане, состоящие в браке, при этом возраст каждого из супругов либо одного родителя в неполной семье не превышает 35 лет (молодые семьи) на день выдачи ипотечного кредита (займа) с пониженной процентной ставкой;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б) граждане, имеющие одного или двух несовершеннолетних детей на день выдачи ипотечного кредита (займа) с пониженной процентной ставкой;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в) граждане, имеющие трех и более несовершеннолетних детей на день выдачи ипотечного кредита (займа) с пониженной процентной ставкой;</w:t>
      </w:r>
    </w:p>
    <w:p w:rsidR="00EE5D69" w:rsidRPr="00067690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г) граждане, имеющие право на приобретение жилья экономического класса, в соответствии с </w:t>
      </w:r>
      <w:hyperlink r:id="rId7" w:history="1">
        <w:r w:rsidRPr="00067690">
          <w:rPr>
            <w:rFonts w:ascii="Times New Roman" w:hAnsi="Times New Roman" w:cs="Times New Roman"/>
          </w:rPr>
          <w:t>постановлением</w:t>
        </w:r>
      </w:hyperlink>
      <w:r w:rsidRPr="00067690">
        <w:rPr>
          <w:rFonts w:ascii="Times New Roman" w:hAnsi="Times New Roman" w:cs="Times New Roman"/>
        </w:rPr>
        <w:t xml:space="preserve"> администрации Владимирской области от 14.08.2014 N 852 "О реализации гражданами права на приобретение жилья экономического класса на территории Владимирской области".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Ипотечный кредит (заем) с пониженной процентной ставкой предоставляется "ВГИФ" указанным категориям граждан </w:t>
      </w:r>
      <w:r>
        <w:rPr>
          <w:rFonts w:ascii="Times New Roman" w:hAnsi="Times New Roman" w:cs="Times New Roman"/>
        </w:rPr>
        <w:t>в целях улучшения своих жилищных условий путем приобретения жилой недвижимости на первичном и вторичном рынке жилья на территории города Коврова.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В рамках Программы величина уменьшения процентной ставки (скидки) определяется исходя из размера ипотечного кредита (займа) и категории граждан из расчета: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а) для категории "граждане, имеющие трех и более несовершеннолетних детей на день выдачи ипотечного кредита (займа) с пониженной процентной ставкой":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до 1200000 руб. включительно - скидка 3,0%;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1200001 руб. до 1500000 руб. включительно - скидка - 2,5%;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1500001 руб. до 1800000 руб. включительно - скидка - 2,0%;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1800001 руб. до 2400000 руб. включительно - скидка - 1,5%;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2400000 руб. до 3600000 руб. включительно - скидка - 1,0%;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свыше 3600000 руб. - скидка 0,5%;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б) для остальных категорий граждан: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до 800000 руб. включительно - скидка 3,0%;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800001 руб. до 1000000 руб. включительно - скидка - 2,5%;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1000001 руб. до 1200000 руб. включительно - скидка - 2,0%;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1200001 руб. до 1600000 руб. включительно - скидка - 1,5%;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от 1600001 руб. до 2400000 руб. включительно - скидка - 1,0%;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- при кредите (займе) свыше 2400000 руб. - скидка 0,5%.</w:t>
      </w:r>
    </w:p>
    <w:p w:rsidR="00EE5D69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Количество ипотечных кредитов (займов) с пониженной процентной ставкой, выданных гражданам, постоянно проживающим на территории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, должно быть не менее 50% общего количества ипотечных кредитов (займов) с пониженной процентной ставкой, выданных в рамках настоящей Программы.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основных мероприятий муниципальной программы </w:t>
      </w:r>
      <w:r w:rsidRPr="005C0882">
        <w:rPr>
          <w:rFonts w:ascii="Times New Roman" w:hAnsi="Times New Roman" w:cs="Times New Roman"/>
        </w:rPr>
        <w:t xml:space="preserve">представлен в приложении N </w:t>
      </w:r>
      <w:r>
        <w:rPr>
          <w:rFonts w:ascii="Times New Roman" w:hAnsi="Times New Roman" w:cs="Times New Roman"/>
        </w:rPr>
        <w:t>2</w:t>
      </w:r>
      <w:r w:rsidRPr="005C0882">
        <w:rPr>
          <w:rFonts w:ascii="Times New Roman" w:hAnsi="Times New Roman" w:cs="Times New Roman"/>
        </w:rPr>
        <w:t xml:space="preserve"> к Программе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center"/>
        <w:rPr>
          <w:rFonts w:ascii="Times New Roman" w:hAnsi="Times New Roman" w:cs="Times New Roman"/>
          <w:b/>
        </w:rPr>
      </w:pPr>
      <w:r w:rsidRPr="00067690">
        <w:rPr>
          <w:rFonts w:ascii="Times New Roman" w:hAnsi="Times New Roman" w:cs="Times New Roman"/>
          <w:b/>
        </w:rPr>
        <w:t>7. Прогноз сводных показателей муниципальных заданий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F26005" w:rsidRDefault="00EE5D69" w:rsidP="00EE5D6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     Муниципальные задания по Программе не определяются.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E5D69" w:rsidRDefault="00EE5D69" w:rsidP="00EE5D69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Взаимодействие с органами государственной власти, организациями и гражданами.</w:t>
      </w:r>
    </w:p>
    <w:p w:rsidR="00EE5D69" w:rsidRDefault="00EE5D69" w:rsidP="00EE5D6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Программа реализуется ВГИФ,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несет ответственность за достижение утвержденных значений показателей, целевое и эффективное использование финансовых средств, выделяемых на выполнение мероприятий Программы.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Контроль за ходом реализации Программы осуществляет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ервый заместитель главы администрации города по экономике и финансам.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реализации мероприятий Программы принимают участие: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Администрация города Коврова;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Департамент строительства и архитектуры Владимирской области;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ВГИФ;</w:t>
      </w:r>
    </w:p>
    <w:p w:rsidR="00EE5D69" w:rsidRPr="00081F0E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-АО «АИЖК».</w:t>
      </w:r>
    </w:p>
    <w:p w:rsidR="00EE5D69" w:rsidRPr="00067690" w:rsidRDefault="00EE5D69" w:rsidP="00EE5D6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5D69" w:rsidRPr="00F06CA8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F06CA8">
        <w:rPr>
          <w:rFonts w:ascii="Times New Roman" w:hAnsi="Times New Roman" w:cs="Times New Roman"/>
          <w:b/>
        </w:rPr>
        <w:t xml:space="preserve">. Ресурсное обеспечение </w:t>
      </w:r>
      <w:r>
        <w:rPr>
          <w:rFonts w:ascii="Times New Roman" w:hAnsi="Times New Roman" w:cs="Times New Roman"/>
          <w:b/>
        </w:rPr>
        <w:t>П</w:t>
      </w:r>
      <w:r w:rsidRPr="00F06CA8">
        <w:rPr>
          <w:rFonts w:ascii="Times New Roman" w:hAnsi="Times New Roman" w:cs="Times New Roman"/>
          <w:b/>
        </w:rPr>
        <w:t>рограммы</w:t>
      </w: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</w:p>
    <w:p w:rsidR="00EE5D69" w:rsidRDefault="00EE5D69" w:rsidP="00EE5D69">
      <w:pPr>
        <w:autoSpaceDE w:val="0"/>
        <w:autoSpaceDN w:val="0"/>
        <w:adjustRightInd w:val="0"/>
        <w:ind w:firstLine="540"/>
        <w:jc w:val="both"/>
      </w:pPr>
      <w:r>
        <w:t>Программа реализуется за счет средств бюджета города Коврова, средств бюджета Владимирской области и внебюджетных источников.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Объем финансовых ресурсов за счет бюджета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 xml:space="preserve"> определен исходя из прогнозной величины среднего объема, стоимости и количества ипотечных кредитов (займов), выданных (рефинансированных) за отчетный период, равный календарному году.</w:t>
      </w:r>
    </w:p>
    <w:p w:rsidR="00EE5D69" w:rsidRPr="004B558B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558B">
        <w:rPr>
          <w:rFonts w:ascii="Times New Roman" w:hAnsi="Times New Roman" w:cs="Times New Roman"/>
        </w:rPr>
        <w:t xml:space="preserve">Привлечение средств бюджета Владимирской области будет осуществлено путем участия города Коврова в </w:t>
      </w:r>
      <w:hyperlink r:id="rId8" w:history="1">
        <w:r w:rsidRPr="004B558B">
          <w:rPr>
            <w:rFonts w:ascii="Times New Roman" w:hAnsi="Times New Roman" w:cs="Times New Roman"/>
          </w:rPr>
          <w:t>подпрограмме</w:t>
        </w:r>
      </w:hyperlink>
      <w:r w:rsidRPr="004B558B">
        <w:rPr>
          <w:rFonts w:ascii="Times New Roman" w:hAnsi="Times New Roman" w:cs="Times New Roman"/>
        </w:rPr>
        <w:t xml:space="preserve"> "Развитие ипотечного жилищного кредитования"  государственной программы Владимирской области "Обеспечение доступным и комфортным жильем населения Владимирской области", утвержденной постановлением Губернатора Владимирской области от 17.12.2013 N 1390</w:t>
      </w:r>
      <w:r>
        <w:rPr>
          <w:rFonts w:ascii="Times New Roman" w:hAnsi="Times New Roman" w:cs="Times New Roman"/>
        </w:rPr>
        <w:t xml:space="preserve"> (с изменениями)</w:t>
      </w:r>
      <w:r w:rsidRPr="004B558B">
        <w:rPr>
          <w:rFonts w:ascii="Times New Roman" w:hAnsi="Times New Roman" w:cs="Times New Roman"/>
        </w:rPr>
        <w:t>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Внебюджетные источники финансирования объединяют средства "ВГИФ", первоначальных кредиторов (заимодавцев), средства </w:t>
      </w:r>
      <w:r w:rsidRPr="00E57ACC">
        <w:rPr>
          <w:rFonts w:ascii="Times New Roman" w:hAnsi="Times New Roman" w:cs="Times New Roman"/>
        </w:rPr>
        <w:t>АО "АИЖК</w:t>
      </w:r>
      <w:r w:rsidRPr="005C0882">
        <w:rPr>
          <w:rFonts w:ascii="Times New Roman" w:hAnsi="Times New Roman" w:cs="Times New Roman"/>
        </w:rPr>
        <w:t xml:space="preserve">" и других операторов вторичного рынка ипотечных кредитов (займов), а также средства населения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>, выступающего заемщиками при получении ипотечных кредитов (займов), в качестве первоначального взноса и соответствующ</w:t>
      </w:r>
      <w:r>
        <w:rPr>
          <w:rFonts w:ascii="Times New Roman" w:hAnsi="Times New Roman" w:cs="Times New Roman"/>
        </w:rPr>
        <w:t xml:space="preserve">их </w:t>
      </w:r>
      <w:r w:rsidRPr="005C0882">
        <w:rPr>
          <w:rFonts w:ascii="Times New Roman" w:hAnsi="Times New Roman" w:cs="Times New Roman"/>
        </w:rPr>
        <w:t>ежемесячных платежей.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Бюджетные субсидии, предоставляемые "ВГИФ", могут направляться: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а) на рефинансирование ипотечных кредитов (займов), выдаваемых "ВГИФ";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б) на компенсацию разницы между процентной ставкой по выданным "ВГИФ" ипотечным кредитам (займам) с пониженной процентной ставкой и процентной ставкой выкупа закладных, поставляемых </w:t>
      </w:r>
      <w:r w:rsidRPr="00E57ACC">
        <w:rPr>
          <w:rFonts w:ascii="Times New Roman" w:hAnsi="Times New Roman" w:cs="Times New Roman"/>
        </w:rPr>
        <w:t>АО "АИЖК"</w:t>
      </w:r>
      <w:r w:rsidRPr="005C0882">
        <w:rPr>
          <w:rFonts w:ascii="Times New Roman" w:hAnsi="Times New Roman" w:cs="Times New Roman"/>
        </w:rPr>
        <w:t>.</w:t>
      </w:r>
    </w:p>
    <w:p w:rsidR="00EE5D69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Предельное количество ипотечных кредитов (займов) с пониженной процентной ставкой, выдаваемых "ВГИФ" в текущем финансовом году, определяется исходя из общего объема ассигнований из бюджета города </w:t>
      </w:r>
      <w:r>
        <w:rPr>
          <w:rFonts w:ascii="Times New Roman" w:hAnsi="Times New Roman" w:cs="Times New Roman"/>
        </w:rPr>
        <w:t>Коврова</w:t>
      </w:r>
      <w:r w:rsidRPr="005C0882">
        <w:rPr>
          <w:rFonts w:ascii="Times New Roman" w:hAnsi="Times New Roman" w:cs="Times New Roman"/>
        </w:rPr>
        <w:t xml:space="preserve"> и областного бюджета, выделенных на реализацию Программы</w:t>
      </w:r>
      <w:r>
        <w:rPr>
          <w:rFonts w:ascii="Times New Roman" w:hAnsi="Times New Roman" w:cs="Times New Roman"/>
        </w:rPr>
        <w:t>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 Ресурсное </w:t>
      </w:r>
      <w:hyperlink w:anchor="P301" w:history="1">
        <w:r w:rsidRPr="005C0882">
          <w:rPr>
            <w:rFonts w:ascii="Times New Roman" w:hAnsi="Times New Roman" w:cs="Times New Roman"/>
            <w:color w:val="0000FF"/>
          </w:rPr>
          <w:t>обеспечение</w:t>
        </w:r>
      </w:hyperlink>
      <w:r w:rsidRPr="005C0882">
        <w:rPr>
          <w:rFonts w:ascii="Times New Roman" w:hAnsi="Times New Roman" w:cs="Times New Roman"/>
        </w:rPr>
        <w:t xml:space="preserve"> Программы за счет бюджетных средств </w:t>
      </w:r>
      <w:r>
        <w:rPr>
          <w:rFonts w:ascii="Times New Roman" w:hAnsi="Times New Roman" w:cs="Times New Roman"/>
        </w:rPr>
        <w:t xml:space="preserve">города Коврова </w:t>
      </w:r>
      <w:r w:rsidRPr="005C0882">
        <w:rPr>
          <w:rFonts w:ascii="Times New Roman" w:hAnsi="Times New Roman" w:cs="Times New Roman"/>
        </w:rPr>
        <w:t xml:space="preserve">в разрезе финансируемых мероприятий представлено в приложении N </w:t>
      </w:r>
      <w:r>
        <w:rPr>
          <w:rFonts w:ascii="Times New Roman" w:hAnsi="Times New Roman" w:cs="Times New Roman"/>
        </w:rPr>
        <w:t>4</w:t>
      </w:r>
      <w:r w:rsidRPr="005C0882">
        <w:rPr>
          <w:rFonts w:ascii="Times New Roman" w:hAnsi="Times New Roman" w:cs="Times New Roman"/>
        </w:rPr>
        <w:t xml:space="preserve"> к Программе.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Прогнозная (справочная) </w:t>
      </w:r>
      <w:hyperlink w:anchor="P428" w:history="1">
        <w:r w:rsidRPr="005C0882">
          <w:rPr>
            <w:rFonts w:ascii="Times New Roman" w:hAnsi="Times New Roman" w:cs="Times New Roman"/>
            <w:color w:val="0000FF"/>
          </w:rPr>
          <w:t>оценка</w:t>
        </w:r>
      </w:hyperlink>
      <w:r w:rsidRPr="005C0882">
        <w:rPr>
          <w:rFonts w:ascii="Times New Roman" w:hAnsi="Times New Roman" w:cs="Times New Roman"/>
        </w:rPr>
        <w:t xml:space="preserve"> ресурсного обеспечения реализации Программы за счет всех источников финансирования представлена в приложении N </w:t>
      </w:r>
      <w:r>
        <w:rPr>
          <w:rFonts w:ascii="Times New Roman" w:hAnsi="Times New Roman" w:cs="Times New Roman"/>
        </w:rPr>
        <w:t>5</w:t>
      </w:r>
      <w:r w:rsidRPr="005C0882">
        <w:rPr>
          <w:rFonts w:ascii="Times New Roman" w:hAnsi="Times New Roman" w:cs="Times New Roman"/>
        </w:rPr>
        <w:t xml:space="preserve"> к Программе.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Ресурсное обеспечение Программы подлежит уточнению в рамках бюджетного цикла.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F06CA8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F06CA8">
        <w:rPr>
          <w:rFonts w:ascii="Times New Roman" w:hAnsi="Times New Roman" w:cs="Times New Roman"/>
          <w:b/>
        </w:rPr>
        <w:t>. Риски и меры по управлению рисками</w:t>
      </w:r>
    </w:p>
    <w:p w:rsidR="00EE5D69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E5D69" w:rsidRPr="007C16BC" w:rsidRDefault="00EE5D69" w:rsidP="00EE5D69">
      <w:pPr>
        <w:pStyle w:val="a5"/>
        <w:ind w:left="142"/>
        <w:jc w:val="both"/>
      </w:pPr>
      <w:r>
        <w:t xml:space="preserve">       К рискам реализации муниципальной программы следует отнести ч</w:t>
      </w:r>
      <w:r w:rsidRPr="007C16BC">
        <w:t>астичное или п</w:t>
      </w:r>
      <w:r>
        <w:t>олное неисполнение обязательств</w:t>
      </w:r>
      <w:r w:rsidRPr="007C16BC">
        <w:t>, если это неисполнение явилось следствием обстоятельств непреодолимой силы, в результате обстоятельств, чрезвычайного характера, которые Стороны не могли предвидеть или предотвратить разумными мерами. Под непреодолимой силой понимаются:</w:t>
      </w:r>
    </w:p>
    <w:p w:rsidR="00EE5D69" w:rsidRPr="007C16BC" w:rsidRDefault="00EE5D69" w:rsidP="00EE5D69">
      <w:pPr>
        <w:pStyle w:val="a5"/>
        <w:ind w:left="360"/>
        <w:jc w:val="both"/>
      </w:pPr>
      <w:r w:rsidRPr="007C16BC">
        <w:t>- природные стихийные явления (пожары, наводнения, землетрясения и т.д.);</w:t>
      </w:r>
    </w:p>
    <w:p w:rsidR="00EE5D69" w:rsidRPr="007C16BC" w:rsidRDefault="00EE5D69" w:rsidP="00EE5D69">
      <w:pPr>
        <w:pStyle w:val="a5"/>
        <w:ind w:left="360"/>
        <w:jc w:val="both"/>
      </w:pPr>
      <w:r w:rsidRPr="007C16BC">
        <w:t>- чрезвычайные обстоятельства общественной жизни (военные действия, эпидемии, забастовки и т.д.);</w:t>
      </w:r>
    </w:p>
    <w:p w:rsidR="00EE5D69" w:rsidRPr="007C16BC" w:rsidRDefault="00EE5D69" w:rsidP="00EE5D69">
      <w:pPr>
        <w:pStyle w:val="a5"/>
        <w:ind w:left="360"/>
        <w:jc w:val="both"/>
      </w:pPr>
      <w:r w:rsidRPr="007C16BC">
        <w:t>- запретительные акты государственных органов;</w:t>
      </w:r>
    </w:p>
    <w:p w:rsidR="00EE5D69" w:rsidRPr="007C16BC" w:rsidRDefault="00EE5D69" w:rsidP="00EE5D69">
      <w:pPr>
        <w:pStyle w:val="a5"/>
        <w:ind w:left="360"/>
        <w:jc w:val="both"/>
      </w:pPr>
      <w:r w:rsidRPr="007C16BC">
        <w:t>- иные непредвиденные обстоятельства.</w:t>
      </w:r>
    </w:p>
    <w:p w:rsidR="00EE5D69" w:rsidRPr="007C16BC" w:rsidRDefault="00EE5D69" w:rsidP="00EE5D69">
      <w:pPr>
        <w:pStyle w:val="a5"/>
        <w:ind w:left="0" w:firstLine="360"/>
        <w:jc w:val="both"/>
      </w:pPr>
      <w:r w:rsidRPr="007C16BC">
        <w:t xml:space="preserve">При наступлении </w:t>
      </w:r>
      <w:r>
        <w:t xml:space="preserve">вышеуказанных </w:t>
      </w:r>
      <w:r w:rsidRPr="007C16BC">
        <w:t xml:space="preserve">обстоятельств, </w:t>
      </w:r>
      <w:r>
        <w:t xml:space="preserve">данная ситуация </w:t>
      </w:r>
      <w:r w:rsidRPr="007C16BC">
        <w:t xml:space="preserve">незамедлительно </w:t>
      </w:r>
      <w:r>
        <w:t>фиксируется соответствующими правовыми документами.</w:t>
      </w:r>
    </w:p>
    <w:p w:rsidR="00EE5D69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E5D69" w:rsidRPr="00F06CA8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F06CA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Конечные результаты и оценка эффективности.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>Конечными результатами реализации Программы являются: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а) обеспечение объема выданных ипотечных кредитов (займов) по городу </w:t>
      </w:r>
      <w:proofErr w:type="spellStart"/>
      <w:r>
        <w:rPr>
          <w:rFonts w:ascii="Times New Roman" w:hAnsi="Times New Roman" w:cs="Times New Roman"/>
        </w:rPr>
        <w:t>Коврову</w:t>
      </w:r>
      <w:proofErr w:type="spellEnd"/>
      <w:r w:rsidRPr="005C0882">
        <w:rPr>
          <w:rFonts w:ascii="Times New Roman" w:hAnsi="Times New Roman" w:cs="Times New Roman"/>
        </w:rPr>
        <w:t xml:space="preserve"> на сумму не менее </w:t>
      </w:r>
      <w:r>
        <w:rPr>
          <w:rFonts w:ascii="Times New Roman" w:hAnsi="Times New Roman" w:cs="Times New Roman"/>
        </w:rPr>
        <w:t>120000</w:t>
      </w:r>
      <w:r w:rsidRPr="005C0882">
        <w:rPr>
          <w:rFonts w:ascii="Times New Roman" w:hAnsi="Times New Roman" w:cs="Times New Roman"/>
        </w:rPr>
        <w:t xml:space="preserve"> тыс. руб.;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б) обеспечение количества выданных ипотечных кредитов (займов) по городу </w:t>
      </w:r>
      <w:proofErr w:type="spellStart"/>
      <w:r>
        <w:rPr>
          <w:rFonts w:ascii="Times New Roman" w:hAnsi="Times New Roman" w:cs="Times New Roman"/>
        </w:rPr>
        <w:t>Коврову</w:t>
      </w:r>
      <w:proofErr w:type="spellEnd"/>
      <w:r w:rsidRPr="005C0882">
        <w:rPr>
          <w:rFonts w:ascii="Times New Roman" w:hAnsi="Times New Roman" w:cs="Times New Roman"/>
        </w:rPr>
        <w:t xml:space="preserve"> в размере не менее </w:t>
      </w:r>
      <w:r>
        <w:rPr>
          <w:rFonts w:ascii="Times New Roman" w:hAnsi="Times New Roman" w:cs="Times New Roman"/>
        </w:rPr>
        <w:t>150</w:t>
      </w:r>
      <w:r w:rsidRPr="005C0882">
        <w:rPr>
          <w:rFonts w:ascii="Times New Roman" w:hAnsi="Times New Roman" w:cs="Times New Roman"/>
        </w:rPr>
        <w:t xml:space="preserve"> шт.</w:t>
      </w:r>
    </w:p>
    <w:p w:rsidR="00EE5D69" w:rsidRPr="005C0882" w:rsidRDefault="00EE5D69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C0882">
        <w:rPr>
          <w:rFonts w:ascii="Times New Roman" w:hAnsi="Times New Roman" w:cs="Times New Roman"/>
        </w:rPr>
        <w:t xml:space="preserve">Реализация Программы увеличивает спрос на жилье и тем самым способствует улучшению показателя </w:t>
      </w:r>
      <w:hyperlink r:id="rId9" w:history="1">
        <w:r w:rsidRPr="005C0882">
          <w:rPr>
            <w:rFonts w:ascii="Times New Roman" w:hAnsi="Times New Roman" w:cs="Times New Roman"/>
            <w:color w:val="0000FF"/>
          </w:rPr>
          <w:t>N 24</w:t>
        </w:r>
      </w:hyperlink>
      <w:r w:rsidRPr="005C0882">
        <w:rPr>
          <w:rFonts w:ascii="Times New Roman" w:hAnsi="Times New Roman" w:cs="Times New Roman"/>
        </w:rPr>
        <w:t xml:space="preserve"> "Общая площадь жилых помещений, приходящаяся в среднем на одного жителя, всего, в т.ч. введенная в действие за один год", предусмотренного в типовой форме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</w:t>
      </w:r>
      <w:proofErr w:type="gramEnd"/>
      <w:r w:rsidRPr="005C0882">
        <w:rPr>
          <w:rFonts w:ascii="Times New Roman" w:hAnsi="Times New Roman" w:cs="Times New Roman"/>
        </w:rPr>
        <w:t xml:space="preserve"> и муниципальных районов за отчетный год и их планируемых </w:t>
      </w:r>
      <w:proofErr w:type="gramStart"/>
      <w:r w:rsidRPr="005C0882">
        <w:rPr>
          <w:rFonts w:ascii="Times New Roman" w:hAnsi="Times New Roman" w:cs="Times New Roman"/>
        </w:rPr>
        <w:t>значениях</w:t>
      </w:r>
      <w:proofErr w:type="gramEnd"/>
      <w:r w:rsidRPr="005C0882">
        <w:rPr>
          <w:rFonts w:ascii="Times New Roman" w:hAnsi="Times New Roman" w:cs="Times New Roman"/>
        </w:rPr>
        <w:t xml:space="preserve"> на 3-летний период, утвержденной постановлением Правительства Российской Федерации от 17.12.2012 N 1317.</w:t>
      </w:r>
    </w:p>
    <w:p w:rsidR="00EE5D69" w:rsidRPr="005C0882" w:rsidRDefault="002C34DC" w:rsidP="00EE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510" w:history="1">
        <w:r w:rsidR="00EE5D69" w:rsidRPr="005C0882">
          <w:rPr>
            <w:rFonts w:ascii="Times New Roman" w:hAnsi="Times New Roman" w:cs="Times New Roman"/>
            <w:color w:val="0000FF"/>
          </w:rPr>
          <w:t>Перечень</w:t>
        </w:r>
      </w:hyperlink>
      <w:r w:rsidR="00EE5D69" w:rsidRPr="005C0882">
        <w:rPr>
          <w:rFonts w:ascii="Times New Roman" w:hAnsi="Times New Roman" w:cs="Times New Roman"/>
        </w:rPr>
        <w:t xml:space="preserve"> показателей результативности Программы представлен в приложении N </w:t>
      </w:r>
      <w:r w:rsidR="00EE5D69">
        <w:rPr>
          <w:rFonts w:ascii="Times New Roman" w:hAnsi="Times New Roman" w:cs="Times New Roman"/>
        </w:rPr>
        <w:t>1</w:t>
      </w:r>
      <w:r w:rsidR="00EE5D69" w:rsidRPr="005C0882">
        <w:rPr>
          <w:rFonts w:ascii="Times New Roman" w:hAnsi="Times New Roman" w:cs="Times New Roman"/>
        </w:rPr>
        <w:t xml:space="preserve"> к Программе.</w:t>
      </w:r>
    </w:p>
    <w:p w:rsidR="00EE5D69" w:rsidRDefault="00EE5D69" w:rsidP="00EE5D69">
      <w:pPr>
        <w:pStyle w:val="ConsPlusNormal"/>
        <w:jc w:val="both"/>
        <w:rPr>
          <w:rFonts w:ascii="Times New Roman" w:hAnsi="Times New Roman" w:cs="Times New Roman"/>
        </w:rPr>
        <w:sectPr w:rsidR="00EE5D69" w:rsidSect="00134D9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E5D69" w:rsidRPr="005C0882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программе 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«Ипотечное жилищное кредитование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Населения города Коврова на 2017-2019 годы»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  <w:r w:rsidRPr="00C528C8">
        <w:rPr>
          <w:rFonts w:ascii="Times New Roman" w:hAnsi="Times New Roman" w:cs="Times New Roman"/>
          <w:b/>
        </w:rPr>
        <w:t>Форма 1.</w:t>
      </w:r>
      <w:r>
        <w:rPr>
          <w:rFonts w:ascii="Times New Roman" w:hAnsi="Times New Roman" w:cs="Times New Roman"/>
        </w:rPr>
        <w:t xml:space="preserve">Сведения о составе и значении целевых показателей (индикаторов) </w:t>
      </w: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851"/>
        <w:gridCol w:w="5812"/>
        <w:gridCol w:w="1275"/>
        <w:gridCol w:w="1701"/>
        <w:gridCol w:w="1701"/>
        <w:gridCol w:w="1560"/>
      </w:tblGrid>
      <w:tr w:rsidR="00EE5D69" w:rsidRPr="005C0882" w:rsidTr="00451633">
        <w:trPr>
          <w:trHeight w:val="736"/>
        </w:trPr>
        <w:tc>
          <w:tcPr>
            <w:tcW w:w="1763" w:type="dxa"/>
            <w:gridSpan w:val="2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vMerge w:val="restart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Значения показателей (индикаторов) по годам реализации Программы</w:t>
            </w:r>
          </w:p>
        </w:tc>
      </w:tr>
      <w:tr w:rsidR="00EE5D69" w:rsidRPr="005C0882" w:rsidTr="00451633">
        <w:trPr>
          <w:trHeight w:val="299"/>
        </w:trPr>
        <w:tc>
          <w:tcPr>
            <w:tcW w:w="913" w:type="dxa"/>
          </w:tcPr>
          <w:p w:rsidR="00EE5D69" w:rsidRPr="00B45974" w:rsidRDefault="00EE5D69" w:rsidP="00451633">
            <w:pPr>
              <w:rPr>
                <w:sz w:val="20"/>
                <w:szCs w:val="20"/>
              </w:rPr>
            </w:pPr>
            <w:r w:rsidRPr="00B45974">
              <w:rPr>
                <w:sz w:val="20"/>
                <w:szCs w:val="20"/>
              </w:rPr>
              <w:t>МП</w:t>
            </w:r>
          </w:p>
        </w:tc>
        <w:tc>
          <w:tcPr>
            <w:tcW w:w="850" w:type="dxa"/>
          </w:tcPr>
          <w:p w:rsidR="00EE5D69" w:rsidRPr="00B45974" w:rsidRDefault="00EE5D69" w:rsidP="00451633">
            <w:pPr>
              <w:rPr>
                <w:sz w:val="20"/>
                <w:szCs w:val="20"/>
              </w:rPr>
            </w:pPr>
            <w:proofErr w:type="spellStart"/>
            <w:r w:rsidRPr="00B4597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/>
          </w:tcPr>
          <w:p w:rsidR="00EE5D69" w:rsidRPr="00B45974" w:rsidRDefault="00EE5D69" w:rsidP="0045163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EE5D69" w:rsidRPr="00B45974" w:rsidRDefault="00EE5D69" w:rsidP="004516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5D69" w:rsidRPr="00B45974" w:rsidRDefault="00EE5D69" w:rsidP="004516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2019</w:t>
            </w:r>
          </w:p>
        </w:tc>
      </w:tr>
      <w:tr w:rsidR="00EE5D69" w:rsidRPr="005C0882" w:rsidTr="00451633">
        <w:tc>
          <w:tcPr>
            <w:tcW w:w="14663" w:type="dxa"/>
            <w:gridSpan w:val="8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«Ипотечное жилищное кредитование населения города Коврова на 2017-2019 годы»</w:t>
            </w:r>
          </w:p>
        </w:tc>
      </w:tr>
      <w:tr w:rsidR="00EE5D69" w:rsidRPr="005C0882" w:rsidTr="00451633">
        <w:tc>
          <w:tcPr>
            <w:tcW w:w="913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 xml:space="preserve">Объем выданных ипотечных кредитов (займов) по городу </w:t>
            </w:r>
            <w:proofErr w:type="spellStart"/>
            <w:r w:rsidRPr="00B45974">
              <w:rPr>
                <w:rFonts w:ascii="Times New Roman" w:hAnsi="Times New Roman" w:cs="Times New Roman"/>
              </w:rPr>
              <w:t>Коврову</w:t>
            </w:r>
            <w:proofErr w:type="spellEnd"/>
          </w:p>
        </w:tc>
        <w:tc>
          <w:tcPr>
            <w:tcW w:w="1275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6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</w:tr>
      <w:tr w:rsidR="00EE5D69" w:rsidRPr="005C0882" w:rsidTr="00451633">
        <w:tc>
          <w:tcPr>
            <w:tcW w:w="913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 xml:space="preserve">Количество выданных ипотечных кредитов (займов) по городу </w:t>
            </w:r>
            <w:proofErr w:type="spellStart"/>
            <w:r w:rsidRPr="00B45974">
              <w:rPr>
                <w:rFonts w:ascii="Times New Roman" w:hAnsi="Times New Roman" w:cs="Times New Roman"/>
              </w:rPr>
              <w:t>Коврову</w:t>
            </w:r>
            <w:proofErr w:type="spellEnd"/>
          </w:p>
        </w:tc>
        <w:tc>
          <w:tcPr>
            <w:tcW w:w="1275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E5D69" w:rsidRPr="005C0882" w:rsidTr="00451633">
        <w:tc>
          <w:tcPr>
            <w:tcW w:w="913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45974">
              <w:rPr>
                <w:rFonts w:ascii="Times New Roman" w:hAnsi="Times New Roman" w:cs="Times New Roman"/>
              </w:rPr>
              <w:t>Объем привлеченных из внебюджетных источников, в т.ч.:</w:t>
            </w:r>
            <w:proofErr w:type="gramEnd"/>
          </w:p>
        </w:tc>
        <w:tc>
          <w:tcPr>
            <w:tcW w:w="1275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56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</w:tr>
      <w:tr w:rsidR="00EE5D69" w:rsidRPr="005C0882" w:rsidTr="00451633">
        <w:tc>
          <w:tcPr>
            <w:tcW w:w="913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2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Средства населения города Коврова</w:t>
            </w:r>
          </w:p>
        </w:tc>
        <w:tc>
          <w:tcPr>
            <w:tcW w:w="1275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6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</w:tr>
      <w:tr w:rsidR="00EE5D69" w:rsidRPr="005C0882" w:rsidTr="00451633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12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Средства первоначальных кредиторов, АО "АИЖК", других операторов вторичного рынка ипотечных кредитов</w:t>
            </w:r>
          </w:p>
        </w:tc>
        <w:tc>
          <w:tcPr>
            <w:tcW w:w="1275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60" w:type="dxa"/>
            <w:tcBorders>
              <w:bottom w:val="nil"/>
            </w:tcBorders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</w:tr>
      <w:tr w:rsidR="00EE5D69" w:rsidRPr="005C0882" w:rsidTr="00451633">
        <w:tc>
          <w:tcPr>
            <w:tcW w:w="913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Привлечение средств из внебюджетных источников на 1 руб. средств бюджета города Коврова</w:t>
            </w:r>
          </w:p>
        </w:tc>
        <w:tc>
          <w:tcPr>
            <w:tcW w:w="1275" w:type="dxa"/>
          </w:tcPr>
          <w:p w:rsidR="00EE5D69" w:rsidRPr="00B45974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60" w:type="dxa"/>
          </w:tcPr>
          <w:p w:rsidR="00EE5D69" w:rsidRPr="00B45974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</w:tbl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EE5D69" w:rsidSect="00B4597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программе 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«Ипотечное жилищное кредитование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Населения города Коврова на 2017-2019 годы»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  <w:bookmarkStart w:id="1" w:name="P201"/>
      <w:bookmarkEnd w:id="1"/>
      <w:r w:rsidRPr="00D3349D">
        <w:rPr>
          <w:rFonts w:ascii="Times New Roman" w:hAnsi="Times New Roman" w:cs="Times New Roman"/>
          <w:b/>
        </w:rPr>
        <w:t>Форма 2.</w:t>
      </w:r>
      <w:r>
        <w:rPr>
          <w:rFonts w:ascii="Times New Roman" w:hAnsi="Times New Roman" w:cs="Times New Roman"/>
        </w:rPr>
        <w:t xml:space="preserve"> Перечень основных мероприятий муниципальной программы</w:t>
      </w: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993"/>
        <w:gridCol w:w="850"/>
        <w:gridCol w:w="3260"/>
        <w:gridCol w:w="1560"/>
      </w:tblGrid>
      <w:tr w:rsidR="00EE5D69" w:rsidRPr="005C0882" w:rsidTr="00451633">
        <w:trPr>
          <w:trHeight w:val="253"/>
        </w:trPr>
        <w:tc>
          <w:tcPr>
            <w:tcW w:w="510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N</w:t>
            </w:r>
          </w:p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08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882">
              <w:rPr>
                <w:rFonts w:ascii="Times New Roman" w:hAnsi="Times New Roman" w:cs="Times New Roman"/>
              </w:rPr>
              <w:t>/</w:t>
            </w:r>
            <w:proofErr w:type="spellStart"/>
            <w:r w:rsidRPr="005C08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программы, основного </w:t>
            </w:r>
            <w:r w:rsidRPr="005C0882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993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260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Ожидаемый непосредственный результат, контрольное событие</w:t>
            </w:r>
          </w:p>
        </w:tc>
        <w:tc>
          <w:tcPr>
            <w:tcW w:w="1560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Взаимосвязь с целевыми показателями (индикаторами)</w:t>
            </w:r>
          </w:p>
        </w:tc>
      </w:tr>
      <w:tr w:rsidR="00EE5D69" w:rsidRPr="005C0882" w:rsidTr="00451633">
        <w:trPr>
          <w:trHeight w:val="491"/>
        </w:trPr>
        <w:tc>
          <w:tcPr>
            <w:tcW w:w="510" w:type="dxa"/>
            <w:vMerge/>
          </w:tcPr>
          <w:p w:rsidR="00EE5D69" w:rsidRPr="005C0882" w:rsidRDefault="00EE5D69" w:rsidP="00451633"/>
        </w:tc>
        <w:tc>
          <w:tcPr>
            <w:tcW w:w="2387" w:type="dxa"/>
            <w:vMerge/>
          </w:tcPr>
          <w:p w:rsidR="00EE5D69" w:rsidRPr="005C0882" w:rsidRDefault="00EE5D69" w:rsidP="00451633"/>
        </w:tc>
        <w:tc>
          <w:tcPr>
            <w:tcW w:w="993" w:type="dxa"/>
            <w:vMerge/>
          </w:tcPr>
          <w:p w:rsidR="00EE5D69" w:rsidRPr="005C0882" w:rsidRDefault="00EE5D69" w:rsidP="00451633"/>
        </w:tc>
        <w:tc>
          <w:tcPr>
            <w:tcW w:w="850" w:type="dxa"/>
            <w:vMerge/>
          </w:tcPr>
          <w:p w:rsidR="00EE5D69" w:rsidRPr="005C0882" w:rsidRDefault="00EE5D69" w:rsidP="00451633"/>
        </w:tc>
        <w:tc>
          <w:tcPr>
            <w:tcW w:w="3260" w:type="dxa"/>
            <w:vMerge/>
          </w:tcPr>
          <w:p w:rsidR="00EE5D69" w:rsidRPr="005C0882" w:rsidRDefault="00EE5D69" w:rsidP="00451633"/>
        </w:tc>
        <w:tc>
          <w:tcPr>
            <w:tcW w:w="1560" w:type="dxa"/>
            <w:vMerge/>
          </w:tcPr>
          <w:p w:rsidR="00EE5D69" w:rsidRPr="005C0882" w:rsidRDefault="00EE5D69" w:rsidP="00451633"/>
        </w:tc>
      </w:tr>
      <w:tr w:rsidR="00EE5D69" w:rsidRPr="005C0882" w:rsidTr="00451633">
        <w:tc>
          <w:tcPr>
            <w:tcW w:w="51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8</w:t>
            </w:r>
          </w:p>
        </w:tc>
      </w:tr>
      <w:tr w:rsidR="00EE5D69" w:rsidRPr="005C0882" w:rsidTr="00451633">
        <w:tc>
          <w:tcPr>
            <w:tcW w:w="51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7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Задача 1. Повышение доступности долгосрочных ипотечных кредитов для населения города </w:t>
            </w:r>
            <w:r>
              <w:rPr>
                <w:rFonts w:ascii="Times New Roman" w:hAnsi="Times New Roman" w:cs="Times New Roman"/>
              </w:rPr>
              <w:t>Коврова</w:t>
            </w:r>
          </w:p>
        </w:tc>
        <w:tc>
          <w:tcPr>
            <w:tcW w:w="993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7" w:type="dxa"/>
            <w:tcBorders>
              <w:bottom w:val="nil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Предоставление "ВГИФ" жителям города </w:t>
            </w:r>
            <w:r>
              <w:rPr>
                <w:rFonts w:ascii="Times New Roman" w:hAnsi="Times New Roman" w:cs="Times New Roman"/>
              </w:rPr>
              <w:t>Коврова</w:t>
            </w:r>
            <w:r w:rsidRPr="005C0882">
              <w:rPr>
                <w:rFonts w:ascii="Times New Roman" w:hAnsi="Times New Roman" w:cs="Times New Roman"/>
              </w:rPr>
              <w:t xml:space="preserve"> ипотечных кредитов (займов), в том числе в рамках специальных ипотечных программ, направленных на снижение процентных ставок по ипотечным жилищным кредитам (займам)</w:t>
            </w:r>
          </w:p>
        </w:tc>
        <w:tc>
          <w:tcPr>
            <w:tcW w:w="993" w:type="dxa"/>
            <w:tcBorders>
              <w:bottom w:val="nil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"ВГИФ"</w:t>
            </w:r>
          </w:p>
        </w:tc>
        <w:tc>
          <w:tcPr>
            <w:tcW w:w="850" w:type="dxa"/>
            <w:tcBorders>
              <w:bottom w:val="nil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7 - 2019</w:t>
            </w:r>
            <w:r w:rsidRPr="005C088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  <w:tcBorders>
              <w:bottom w:val="nil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Предоставление ипотечных кредитов (займов) в соответствии и на </w:t>
            </w:r>
            <w:proofErr w:type="gramStart"/>
            <w:r w:rsidRPr="005C0882">
              <w:rPr>
                <w:rFonts w:ascii="Times New Roman" w:hAnsi="Times New Roman" w:cs="Times New Roman"/>
              </w:rPr>
              <w:t>основании действующей на</w:t>
            </w:r>
            <w:proofErr w:type="gramEnd"/>
            <w:r w:rsidRPr="005C0882">
              <w:rPr>
                <w:rFonts w:ascii="Times New Roman" w:hAnsi="Times New Roman" w:cs="Times New Roman"/>
              </w:rPr>
              <w:t xml:space="preserve"> момент выдачи ипотечного кредита (займа) редакции стандартов </w:t>
            </w:r>
            <w:r w:rsidRPr="00E57ACC">
              <w:rPr>
                <w:rFonts w:ascii="Times New Roman" w:hAnsi="Times New Roman" w:cs="Times New Roman"/>
              </w:rPr>
              <w:t>ОАО "АИЖК"</w:t>
            </w:r>
            <w:r w:rsidRPr="005C0882">
              <w:rPr>
                <w:rFonts w:ascii="Times New Roman" w:hAnsi="Times New Roman" w:cs="Times New Roman"/>
              </w:rPr>
              <w:t xml:space="preserve"> и (или) других первичных кредиторов или операторов вторичного рынка ипотечных кредитов</w:t>
            </w:r>
          </w:p>
        </w:tc>
        <w:tc>
          <w:tcPr>
            <w:tcW w:w="1560" w:type="dxa"/>
            <w:tcBorders>
              <w:bottom w:val="nil"/>
            </w:tcBorders>
          </w:tcPr>
          <w:p w:rsidR="00EE5D69" w:rsidRPr="005C0882" w:rsidRDefault="002C34DC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535" w:history="1">
              <w:r w:rsidR="00EE5D69" w:rsidRPr="005C0882">
                <w:rPr>
                  <w:rFonts w:ascii="Times New Roman" w:hAnsi="Times New Roman" w:cs="Times New Roman"/>
                  <w:color w:val="0000FF"/>
                </w:rPr>
                <w:t>Показатели 1</w:t>
              </w:r>
            </w:hyperlink>
            <w:r w:rsidR="00EE5D69" w:rsidRPr="005C0882">
              <w:rPr>
                <w:rFonts w:ascii="Times New Roman" w:hAnsi="Times New Roman" w:cs="Times New Roman"/>
              </w:rPr>
              <w:t xml:space="preserve">, </w:t>
            </w:r>
            <w:hyperlink w:anchor="P543" w:history="1">
              <w:r w:rsidR="00EE5D69" w:rsidRPr="005C0882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EE5D69" w:rsidRPr="005C0882">
              <w:rPr>
                <w:rFonts w:ascii="Times New Roman" w:hAnsi="Times New Roman" w:cs="Times New Roman"/>
              </w:rPr>
              <w:t xml:space="preserve">, </w:t>
            </w:r>
            <w:hyperlink w:anchor="P559" w:history="1">
              <w:r w:rsidR="00EE5D69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EE5D69" w:rsidRPr="005C0882">
              <w:rPr>
                <w:rFonts w:ascii="Times New Roman" w:hAnsi="Times New Roman" w:cs="Times New Roman"/>
              </w:rPr>
              <w:t xml:space="preserve"> приложения N </w:t>
            </w:r>
            <w:r w:rsidR="00EE5D69">
              <w:rPr>
                <w:rFonts w:ascii="Times New Roman" w:hAnsi="Times New Roman" w:cs="Times New Roman"/>
              </w:rPr>
              <w:t>1</w:t>
            </w:r>
            <w:r w:rsidR="00EE5D69" w:rsidRPr="005C0882">
              <w:rPr>
                <w:rFonts w:ascii="Times New Roman" w:hAnsi="Times New Roman" w:cs="Times New Roman"/>
              </w:rPr>
              <w:t xml:space="preserve"> к Программе</w:t>
            </w:r>
          </w:p>
        </w:tc>
      </w:tr>
      <w:tr w:rsidR="00EE5D69" w:rsidRPr="005C0882" w:rsidTr="00451633">
        <w:tc>
          <w:tcPr>
            <w:tcW w:w="51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7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Организация и проведение информационной и разъяснительной работы среди населения города Владимира и профессиональных участников рынка ипотечного кредитования с привлечением средств массовой информации о целях, задачах и условиях Программы</w:t>
            </w:r>
          </w:p>
        </w:tc>
        <w:tc>
          <w:tcPr>
            <w:tcW w:w="993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"ВГИФ"</w:t>
            </w:r>
          </w:p>
        </w:tc>
        <w:tc>
          <w:tcPr>
            <w:tcW w:w="85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7 - 2019</w:t>
            </w:r>
            <w:r w:rsidRPr="005C088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Информирование населения города </w:t>
            </w:r>
            <w:r>
              <w:rPr>
                <w:rFonts w:ascii="Times New Roman" w:hAnsi="Times New Roman" w:cs="Times New Roman"/>
              </w:rPr>
              <w:t>Коврова</w:t>
            </w:r>
            <w:r w:rsidRPr="005C0882">
              <w:rPr>
                <w:rFonts w:ascii="Times New Roman" w:hAnsi="Times New Roman" w:cs="Times New Roman"/>
              </w:rPr>
              <w:t xml:space="preserve"> об условиях ипотечного жилищного кредитования (не менее 5 публикаций в СМИ)</w:t>
            </w:r>
          </w:p>
        </w:tc>
        <w:tc>
          <w:tcPr>
            <w:tcW w:w="15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c>
          <w:tcPr>
            <w:tcW w:w="51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7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Размещение и поддержание в актуальном состоянии информации о действующих ипотечных программах на интернет-сайте http://www.ipoteka-vladimir.ru/</w:t>
            </w:r>
          </w:p>
        </w:tc>
        <w:tc>
          <w:tcPr>
            <w:tcW w:w="993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"ВГИФ"</w:t>
            </w:r>
          </w:p>
        </w:tc>
        <w:tc>
          <w:tcPr>
            <w:tcW w:w="85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7 - 2019</w:t>
            </w:r>
            <w:r w:rsidRPr="005C088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Размещение актуальной информации на сайте</w:t>
            </w:r>
          </w:p>
        </w:tc>
        <w:tc>
          <w:tcPr>
            <w:tcW w:w="15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c>
          <w:tcPr>
            <w:tcW w:w="51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7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Задача 2. Привлечение в систему ипотечного жилищного кредитования долгосрочных источников финансирования</w:t>
            </w:r>
          </w:p>
        </w:tc>
        <w:tc>
          <w:tcPr>
            <w:tcW w:w="993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c>
          <w:tcPr>
            <w:tcW w:w="510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C0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7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Подготовка заявок на финансирование из бюджета города</w:t>
            </w:r>
            <w:r>
              <w:rPr>
                <w:rFonts w:ascii="Times New Roman" w:hAnsi="Times New Roman" w:cs="Times New Roman"/>
              </w:rPr>
              <w:t xml:space="preserve"> Коврова</w:t>
            </w:r>
            <w:r w:rsidRPr="005C0882">
              <w:rPr>
                <w:rFonts w:ascii="Times New Roman" w:hAnsi="Times New Roman" w:cs="Times New Roman"/>
              </w:rPr>
              <w:t xml:space="preserve"> и </w:t>
            </w:r>
            <w:r w:rsidRPr="00E57ACC">
              <w:rPr>
                <w:rFonts w:ascii="Times New Roman" w:hAnsi="Times New Roman" w:cs="Times New Roman"/>
              </w:rPr>
              <w:t xml:space="preserve">бюджета Владимирской области </w:t>
            </w:r>
            <w:r w:rsidRPr="005C0882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93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"ВГИФ"</w:t>
            </w:r>
          </w:p>
        </w:tc>
        <w:tc>
          <w:tcPr>
            <w:tcW w:w="85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17 - 2019</w:t>
            </w:r>
            <w:r w:rsidRPr="005C088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Своевременная подготовка заявок на финансирование</w:t>
            </w:r>
          </w:p>
        </w:tc>
        <w:tc>
          <w:tcPr>
            <w:tcW w:w="1560" w:type="dxa"/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C0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Предоставление субсидий "ВГИФ" на рефинансирование ипотечных кредитов (займов) и (или) на реализацию специальных ипотечных программ, направленных на снижение процентных ставок по ипотечным жилищным кредитам (займам)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УЭИиЗО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7 - 2019</w:t>
            </w:r>
            <w:r w:rsidRPr="005C088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Своевременное перечисление субсидий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5D69" w:rsidRPr="005C0882" w:rsidRDefault="002C34DC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535" w:history="1">
              <w:r w:rsidR="00EE5D69" w:rsidRPr="005C0882">
                <w:rPr>
                  <w:rFonts w:ascii="Times New Roman" w:hAnsi="Times New Roman" w:cs="Times New Roman"/>
                  <w:color w:val="0000FF"/>
                </w:rPr>
                <w:t>Показатели 1</w:t>
              </w:r>
            </w:hyperlink>
            <w:r w:rsidR="00EE5D69" w:rsidRPr="005C0882">
              <w:rPr>
                <w:rFonts w:ascii="Times New Roman" w:hAnsi="Times New Roman" w:cs="Times New Roman"/>
              </w:rPr>
              <w:t xml:space="preserve">, </w:t>
            </w:r>
            <w:hyperlink w:anchor="P543" w:history="1">
              <w:r w:rsidR="00EE5D69" w:rsidRPr="005C0882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EE5D69" w:rsidRPr="005C0882">
              <w:rPr>
                <w:rFonts w:ascii="Times New Roman" w:hAnsi="Times New Roman" w:cs="Times New Roman"/>
              </w:rPr>
              <w:t xml:space="preserve"> приложения N </w:t>
            </w:r>
            <w:r w:rsidR="00EE5D69">
              <w:rPr>
                <w:rFonts w:ascii="Times New Roman" w:hAnsi="Times New Roman" w:cs="Times New Roman"/>
              </w:rPr>
              <w:t>1</w:t>
            </w:r>
            <w:r w:rsidR="00EE5D69" w:rsidRPr="005C0882">
              <w:rPr>
                <w:rFonts w:ascii="Times New Roman" w:hAnsi="Times New Roman" w:cs="Times New Roman"/>
              </w:rPr>
              <w:t xml:space="preserve"> к Программе</w:t>
            </w:r>
          </w:p>
        </w:tc>
      </w:tr>
    </w:tbl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sectPr w:rsidR="00EE5D69" w:rsidRPr="005C0882" w:rsidSect="004250C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E5D69" w:rsidRPr="005C0882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программе 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«Ипотечное жилищное кредитование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населения города Коврова на 2017-2019 годы»</w:t>
      </w: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B3F4A">
        <w:rPr>
          <w:rFonts w:ascii="Times New Roman" w:hAnsi="Times New Roman" w:cs="Times New Roman"/>
          <w:b/>
        </w:rPr>
        <w:t>Форма 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Отчет о выполнении сводных показателей муниципальных заданий на оказание муниципальных услу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выполнение работ)</w:t>
      </w:r>
    </w:p>
    <w:p w:rsidR="00EE5D69" w:rsidRDefault="00EE5D69" w:rsidP="00EE5D6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EE5D69" w:rsidTr="00451633">
        <w:tc>
          <w:tcPr>
            <w:tcW w:w="1848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муниципальной услуги (работы</w:t>
            </w:r>
            <w:proofErr w:type="gramEnd"/>
          </w:p>
        </w:tc>
        <w:tc>
          <w:tcPr>
            <w:tcW w:w="1848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8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8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год</w:t>
            </w:r>
          </w:p>
        </w:tc>
        <w:tc>
          <w:tcPr>
            <w:tcW w:w="1848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848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 состоянию на конец отчетного периода</w:t>
            </w:r>
          </w:p>
        </w:tc>
        <w:tc>
          <w:tcPr>
            <w:tcW w:w="1849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плану на отчетный год</w:t>
            </w:r>
          </w:p>
        </w:tc>
        <w:tc>
          <w:tcPr>
            <w:tcW w:w="1849" w:type="dxa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плану на отчетный период</w:t>
            </w:r>
          </w:p>
        </w:tc>
      </w:tr>
      <w:tr w:rsidR="00EE5D69" w:rsidTr="00451633">
        <w:tc>
          <w:tcPr>
            <w:tcW w:w="14786" w:type="dxa"/>
            <w:gridSpan w:val="8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«Ипотечное жилищное кредитование населения города Коврова на 2017-2019 годы»</w:t>
            </w:r>
          </w:p>
        </w:tc>
      </w:tr>
      <w:tr w:rsidR="00EE5D69" w:rsidTr="00451633">
        <w:tc>
          <w:tcPr>
            <w:tcW w:w="14786" w:type="dxa"/>
            <w:gridSpan w:val="8"/>
          </w:tcPr>
          <w:p w:rsidR="00EE5D69" w:rsidRDefault="00EE5D69" w:rsidP="004516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 по данному направлению не определяется</w:t>
            </w:r>
          </w:p>
        </w:tc>
      </w:tr>
    </w:tbl>
    <w:p w:rsidR="00EE5D69" w:rsidRPr="00BB3F4A" w:rsidRDefault="00EE5D69" w:rsidP="00EE5D6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программе 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«Ипотечное жилищное кредитование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Населения города Коврова на 2017-2019 годы»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  <w:bookmarkStart w:id="2" w:name="P301"/>
      <w:bookmarkEnd w:id="2"/>
      <w:r w:rsidRPr="008631D1">
        <w:rPr>
          <w:rFonts w:ascii="Times New Roman" w:hAnsi="Times New Roman" w:cs="Times New Roman"/>
          <w:b/>
        </w:rPr>
        <w:t>Форма 4.</w:t>
      </w:r>
      <w:r>
        <w:rPr>
          <w:rFonts w:ascii="Times New Roman" w:hAnsi="Times New Roman" w:cs="Times New Roman"/>
        </w:rPr>
        <w:t xml:space="preserve"> </w:t>
      </w:r>
      <w:r w:rsidRPr="005C088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есурсное обеспечение реализации муниципальной программы за счет средств бюджета города Коврова</w:t>
      </w: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 (тыс. руб.)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914"/>
        <w:gridCol w:w="1055"/>
        <w:gridCol w:w="851"/>
        <w:gridCol w:w="708"/>
        <w:gridCol w:w="1072"/>
        <w:gridCol w:w="1480"/>
        <w:gridCol w:w="1417"/>
        <w:gridCol w:w="993"/>
        <w:gridCol w:w="1417"/>
        <w:gridCol w:w="1276"/>
      </w:tblGrid>
      <w:tr w:rsidR="00EE5D69" w:rsidRPr="005C0882" w:rsidTr="00451633">
        <w:tc>
          <w:tcPr>
            <w:tcW w:w="1905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     </w:t>
            </w:r>
          </w:p>
        </w:tc>
        <w:tc>
          <w:tcPr>
            <w:tcW w:w="2914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программы, основного мероприятия</w:t>
            </w:r>
            <w:r w:rsidRPr="005C0882"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1055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528" w:type="dxa"/>
            <w:gridSpan w:val="5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EE5D69" w:rsidRPr="00E50CB5" w:rsidRDefault="00EE5D69" w:rsidP="00451633">
            <w:r w:rsidRPr="00E50CB5">
              <w:t>Расходы бюджета города Коврова</w:t>
            </w:r>
          </w:p>
        </w:tc>
      </w:tr>
      <w:tr w:rsidR="00EE5D69" w:rsidRPr="005C0882" w:rsidTr="00451633">
        <w:tc>
          <w:tcPr>
            <w:tcW w:w="1905" w:type="dxa"/>
            <w:vMerge/>
          </w:tcPr>
          <w:p w:rsidR="00EE5D69" w:rsidRPr="005C0882" w:rsidRDefault="00EE5D69" w:rsidP="00451633"/>
        </w:tc>
        <w:tc>
          <w:tcPr>
            <w:tcW w:w="2914" w:type="dxa"/>
            <w:vMerge/>
          </w:tcPr>
          <w:p w:rsidR="00EE5D69" w:rsidRPr="005C0882" w:rsidRDefault="00EE5D69" w:rsidP="00451633"/>
        </w:tc>
        <w:tc>
          <w:tcPr>
            <w:tcW w:w="1055" w:type="dxa"/>
            <w:vMerge/>
          </w:tcPr>
          <w:p w:rsidR="00EE5D69" w:rsidRPr="005C0882" w:rsidRDefault="00EE5D69" w:rsidP="00451633"/>
        </w:tc>
        <w:tc>
          <w:tcPr>
            <w:tcW w:w="851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82">
              <w:rPr>
                <w:rFonts w:ascii="Times New Roman" w:hAnsi="Times New Roman" w:cs="Times New Roman"/>
              </w:rPr>
              <w:t>Рз</w:t>
            </w:r>
            <w:proofErr w:type="spellEnd"/>
            <w:r w:rsidRPr="005C08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80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82">
              <w:rPr>
                <w:rFonts w:ascii="Times New Roman" w:hAnsi="Times New Roman" w:cs="Times New Roman"/>
              </w:rPr>
              <w:t>Цс</w:t>
            </w:r>
            <w:proofErr w:type="spellEnd"/>
          </w:p>
        </w:tc>
        <w:tc>
          <w:tcPr>
            <w:tcW w:w="1417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82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993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E5D69" w:rsidRPr="005C0882" w:rsidTr="00451633">
        <w:trPr>
          <w:trHeight w:val="249"/>
        </w:trPr>
        <w:tc>
          <w:tcPr>
            <w:tcW w:w="1905" w:type="dxa"/>
            <w:vMerge w:val="restart"/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14" w:type="dxa"/>
            <w:vMerge w:val="restart"/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«Ипотечное жилищное кредитование населения города Коврова на 2017-2019 годы»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</w:tr>
      <w:tr w:rsidR="00EE5D69" w:rsidRPr="005C0882" w:rsidTr="00451633">
        <w:trPr>
          <w:trHeight w:val="527"/>
        </w:trPr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УЭИиЗО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D69" w:rsidRPr="005C0882" w:rsidTr="00451633">
        <w:trPr>
          <w:trHeight w:val="1577"/>
        </w:trPr>
        <w:tc>
          <w:tcPr>
            <w:tcW w:w="1905" w:type="dxa"/>
            <w:tcBorders>
              <w:bottom w:val="single" w:sz="4" w:space="0" w:color="auto"/>
            </w:tcBorders>
          </w:tcPr>
          <w:p w:rsidR="00EE5D69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Основное мероприятие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Привлечение в систему ипотечного жилищного кредитования долгосрочных источников финансирования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УЭИиЗО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</w:tr>
      <w:tr w:rsidR="00EE5D69" w:rsidRPr="005C0882" w:rsidTr="00451633">
        <w:tblPrEx>
          <w:tblBorders>
            <w:insideH w:val="nil"/>
          </w:tblBorders>
        </w:tblPrEx>
        <w:trPr>
          <w:trHeight w:val="2454"/>
        </w:trPr>
        <w:tc>
          <w:tcPr>
            <w:tcW w:w="1905" w:type="dxa"/>
            <w:tcBorders>
              <w:bottom w:val="single" w:sz="4" w:space="0" w:color="auto"/>
            </w:tcBorders>
          </w:tcPr>
          <w:p w:rsidR="00EE5D69" w:rsidRPr="005C0882" w:rsidRDefault="00EE5D69" w:rsidP="00EE5D69">
            <w:pPr>
              <w:pStyle w:val="ConsPlusNormal"/>
              <w:numPr>
                <w:ilvl w:val="1"/>
                <w:numId w:val="2"/>
              </w:num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Предоставление субсидий "ВГИФ" на рефинансирование ипотечных кредитов (займов) и (или) на реализацию специальных ипотечных программ, направленных на снижение процентных ставок по ипотечным жилищным кредитам (займам)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EE5D69" w:rsidRPr="0060016B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D69" w:rsidRPr="005C0882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5C0882">
              <w:rPr>
                <w:rFonts w:ascii="Times New Roman" w:hAnsi="Times New Roman" w:cs="Times New Roman"/>
              </w:rPr>
              <w:t>,0</w:t>
            </w:r>
          </w:p>
        </w:tc>
      </w:tr>
    </w:tbl>
    <w:p w:rsidR="00EE5D69" w:rsidRPr="005C0882" w:rsidRDefault="00EE5D69" w:rsidP="00EE5D69">
      <w:pPr>
        <w:sectPr w:rsidR="00EE5D69" w:rsidRPr="005C0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5D69" w:rsidRPr="005C0882" w:rsidRDefault="00EE5D69" w:rsidP="00EE5D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5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программе </w:t>
      </w:r>
    </w:p>
    <w:p w:rsidR="00EE5D69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«Ипотечное жилищное кредитование</w:t>
      </w:r>
    </w:p>
    <w:p w:rsidR="00EE5D69" w:rsidRPr="005C0882" w:rsidRDefault="00EE5D69" w:rsidP="00EE5D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Населения города Коврова на 2017-2019 годы»</w:t>
      </w: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  <w:bookmarkStart w:id="3" w:name="P428"/>
      <w:bookmarkEnd w:id="3"/>
      <w:r w:rsidRPr="00895585">
        <w:rPr>
          <w:rFonts w:ascii="Times New Roman" w:hAnsi="Times New Roman" w:cs="Times New Roman"/>
          <w:b/>
        </w:rPr>
        <w:t>Форма 5.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Прогнозная (справочная) оценка ресурсного обеспечения реализации муниципальной программы </w:t>
      </w:r>
    </w:p>
    <w:p w:rsidR="00EE5D69" w:rsidRPr="00895585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всех источников финансирования</w:t>
      </w:r>
    </w:p>
    <w:p w:rsidR="00EE5D69" w:rsidRPr="005C0882" w:rsidRDefault="00EE5D69" w:rsidP="00EE5D6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037"/>
        <w:gridCol w:w="858"/>
        <w:gridCol w:w="2749"/>
        <w:gridCol w:w="4962"/>
        <w:gridCol w:w="1134"/>
        <w:gridCol w:w="1275"/>
        <w:gridCol w:w="1276"/>
        <w:gridCol w:w="1276"/>
      </w:tblGrid>
      <w:tr w:rsidR="00EE5D69" w:rsidTr="00451633">
        <w:tc>
          <w:tcPr>
            <w:tcW w:w="1895" w:type="dxa"/>
            <w:gridSpan w:val="2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2749" w:type="dxa"/>
            <w:vMerge w:val="restart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962" w:type="dxa"/>
            <w:vMerge w:val="restart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1" w:type="dxa"/>
            <w:gridSpan w:val="4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Оценка расходов, тыс. руб.</w:t>
            </w:r>
          </w:p>
        </w:tc>
      </w:tr>
      <w:tr w:rsidR="00EE5D69" w:rsidTr="00451633">
        <w:tc>
          <w:tcPr>
            <w:tcW w:w="1037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58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58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49" w:type="dxa"/>
            <w:vMerge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2019</w:t>
            </w:r>
          </w:p>
        </w:tc>
      </w:tr>
      <w:tr w:rsidR="00EE5D69" w:rsidTr="00451633">
        <w:tc>
          <w:tcPr>
            <w:tcW w:w="1037" w:type="dxa"/>
            <w:vMerge w:val="restart"/>
          </w:tcPr>
          <w:p w:rsidR="00EE5D69" w:rsidRPr="009B10EA" w:rsidRDefault="00EE5D69" w:rsidP="00451633">
            <w:r>
              <w:t>24</w:t>
            </w:r>
          </w:p>
        </w:tc>
        <w:tc>
          <w:tcPr>
            <w:tcW w:w="858" w:type="dxa"/>
            <w:vMerge w:val="restart"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2749" w:type="dxa"/>
            <w:vMerge w:val="restart"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«Ипотечное жилищное кредитование населения города Коврова на 2017-2019 годы»</w:t>
            </w:r>
          </w:p>
        </w:tc>
        <w:tc>
          <w:tcPr>
            <w:tcW w:w="4962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58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251500</w:t>
            </w: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83500,0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</w:tc>
      </w:tr>
      <w:tr w:rsidR="00EE5D69" w:rsidTr="00451633">
        <w:tc>
          <w:tcPr>
            <w:tcW w:w="1037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E5D69" w:rsidTr="00451633">
        <w:tc>
          <w:tcPr>
            <w:tcW w:w="1037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10350,0</w:t>
            </w: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</w:tr>
      <w:tr w:rsidR="00EE5D69" w:rsidTr="00451633">
        <w:tc>
          <w:tcPr>
            <w:tcW w:w="1037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D69" w:rsidTr="00451633">
        <w:tc>
          <w:tcPr>
            <w:tcW w:w="1037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межведомственные </w:t>
            </w:r>
            <w:proofErr w:type="spellStart"/>
            <w:r>
              <w:rPr>
                <w:rFonts w:ascii="Times New Roman" w:hAnsi="Times New Roman" w:cs="Times New Roman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областного бюджета, имеющие целевое назначение</w:t>
            </w:r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D69" w:rsidTr="00451633">
        <w:tc>
          <w:tcPr>
            <w:tcW w:w="1037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D69" w:rsidTr="00451633">
        <w:tc>
          <w:tcPr>
            <w:tcW w:w="1037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</w:tcPr>
          <w:p w:rsidR="00EE5D69" w:rsidRPr="000A158F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5D69" w:rsidRDefault="00EE5D69" w:rsidP="00451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Иные источники (средства из внебюджетных источников</w:t>
            </w:r>
            <w:proofErr w:type="gramEnd"/>
          </w:p>
        </w:tc>
        <w:tc>
          <w:tcPr>
            <w:tcW w:w="1134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</w:t>
            </w:r>
          </w:p>
        </w:tc>
        <w:tc>
          <w:tcPr>
            <w:tcW w:w="1275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276" w:type="dxa"/>
          </w:tcPr>
          <w:p w:rsidR="00EE5D69" w:rsidRPr="000A158F" w:rsidRDefault="00EE5D69" w:rsidP="00451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</w:tr>
    </w:tbl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EE5D69" w:rsidRPr="005C0882" w:rsidRDefault="00EE5D69" w:rsidP="00EE5D69">
      <w:pPr>
        <w:pStyle w:val="ConsPlusNormal"/>
        <w:jc w:val="both"/>
        <w:rPr>
          <w:rFonts w:ascii="Times New Roman" w:hAnsi="Times New Roman" w:cs="Times New Roman"/>
        </w:rPr>
      </w:pPr>
    </w:p>
    <w:p w:rsidR="00047DA7" w:rsidRDefault="00047DA7" w:rsidP="008D0A60">
      <w:pPr>
        <w:jc w:val="right"/>
      </w:pPr>
    </w:p>
    <w:sectPr w:rsidR="00047DA7" w:rsidSect="0089558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33" w:rsidRDefault="00784633" w:rsidP="00C61C6F">
      <w:r>
        <w:separator/>
      </w:r>
    </w:p>
  </w:endnote>
  <w:endnote w:type="continuationSeparator" w:id="1">
    <w:p w:rsidR="00784633" w:rsidRDefault="00784633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33" w:rsidRDefault="00784633" w:rsidP="00C61C6F">
      <w:r>
        <w:separator/>
      </w:r>
    </w:p>
  </w:footnote>
  <w:footnote w:type="continuationSeparator" w:id="1">
    <w:p w:rsidR="00784633" w:rsidRDefault="00784633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0C8"/>
    <w:multiLevelType w:val="multilevel"/>
    <w:tmpl w:val="6544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177E3"/>
    <w:rsid w:val="00047DA7"/>
    <w:rsid w:val="000A5E77"/>
    <w:rsid w:val="00157A33"/>
    <w:rsid w:val="001C60FE"/>
    <w:rsid w:val="001D2B13"/>
    <w:rsid w:val="00217560"/>
    <w:rsid w:val="00247AC2"/>
    <w:rsid w:val="002550CB"/>
    <w:rsid w:val="00291F60"/>
    <w:rsid w:val="002B768D"/>
    <w:rsid w:val="002C34DC"/>
    <w:rsid w:val="002E2D3E"/>
    <w:rsid w:val="0034540D"/>
    <w:rsid w:val="00364A25"/>
    <w:rsid w:val="00367B68"/>
    <w:rsid w:val="00457AFB"/>
    <w:rsid w:val="00476BEF"/>
    <w:rsid w:val="004944D7"/>
    <w:rsid w:val="004D437D"/>
    <w:rsid w:val="005255E0"/>
    <w:rsid w:val="005E093A"/>
    <w:rsid w:val="00605531"/>
    <w:rsid w:val="00642714"/>
    <w:rsid w:val="006F3964"/>
    <w:rsid w:val="00784633"/>
    <w:rsid w:val="007912F3"/>
    <w:rsid w:val="007D50BC"/>
    <w:rsid w:val="0082574B"/>
    <w:rsid w:val="008D0A60"/>
    <w:rsid w:val="008D6E14"/>
    <w:rsid w:val="00921147"/>
    <w:rsid w:val="00930A24"/>
    <w:rsid w:val="00991455"/>
    <w:rsid w:val="009A6FA9"/>
    <w:rsid w:val="009E1383"/>
    <w:rsid w:val="009F7DF5"/>
    <w:rsid w:val="00A200ED"/>
    <w:rsid w:val="00AF08EE"/>
    <w:rsid w:val="00B33761"/>
    <w:rsid w:val="00B65FAC"/>
    <w:rsid w:val="00BA324C"/>
    <w:rsid w:val="00C61C6F"/>
    <w:rsid w:val="00C64F75"/>
    <w:rsid w:val="00CB3333"/>
    <w:rsid w:val="00CB7CD0"/>
    <w:rsid w:val="00D16400"/>
    <w:rsid w:val="00D258FA"/>
    <w:rsid w:val="00E44B4A"/>
    <w:rsid w:val="00E75EE4"/>
    <w:rsid w:val="00E82710"/>
    <w:rsid w:val="00EE5D69"/>
    <w:rsid w:val="00F4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uiPriority w:val="59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286BC8287C416EC87A46022BD01FD9C69AC7CBFAB3322098A9DEFEC0656794CEDD795782F475CEBDA07BKA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F286BC8287C416EC87A46022BD01FD9C69AC7CBFAB3342B95A9DEFEC0656794KC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F286BC8287C416EC8644B14478E15D9CCC6CFCCFCBF6175C4AF89A1906332D48EDB2C14C6F870KC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9</cp:revision>
  <cp:lastPrinted>2017-08-10T07:21:00Z</cp:lastPrinted>
  <dcterms:created xsi:type="dcterms:W3CDTF">2017-08-09T12:15:00Z</dcterms:created>
  <dcterms:modified xsi:type="dcterms:W3CDTF">2017-08-17T11:25:00Z</dcterms:modified>
</cp:coreProperties>
</file>