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CE" w:rsidRPr="00377111" w:rsidRDefault="00D02BCE" w:rsidP="00D02BCE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377111">
        <w:rPr>
          <w:b/>
          <w:bCs/>
          <w:sz w:val="28"/>
          <w:szCs w:val="28"/>
          <w:shd w:val="clear" w:color="auto" w:fill="FFFFFF"/>
        </w:rPr>
        <w:t xml:space="preserve">Показатели работы промышленности Владимирской области </w:t>
      </w:r>
      <w:r w:rsidRPr="00377111">
        <w:rPr>
          <w:b/>
          <w:bCs/>
          <w:sz w:val="28"/>
          <w:szCs w:val="28"/>
          <w:shd w:val="clear" w:color="auto" w:fill="FFFFFF"/>
        </w:rPr>
        <w:br/>
        <w:t>в январе-октябре 2018 года</w:t>
      </w:r>
    </w:p>
    <w:p w:rsidR="00D02BCE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 информации территориального органа Федеральной службы государственной статистики по Владимирской области и</w:t>
      </w:r>
      <w:r w:rsidRPr="00377111">
        <w:rPr>
          <w:bCs/>
          <w:sz w:val="28"/>
          <w:szCs w:val="28"/>
          <w:shd w:val="clear" w:color="auto" w:fill="FFFFFF"/>
        </w:rPr>
        <w:t>ндекс промышленного производства в январе-октябре 2018 года по сравнению  аналогичным периодом 2017 года составил 100,6%.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Рост отмечался по трем позициям из четырех: 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− по виду деятельности «</w:t>
      </w:r>
      <w:r w:rsidRPr="00377111">
        <w:rPr>
          <w:b/>
          <w:bCs/>
          <w:sz w:val="28"/>
          <w:szCs w:val="28"/>
          <w:shd w:val="clear" w:color="auto" w:fill="FFFFFF"/>
        </w:rPr>
        <w:t>Добыча полезных ископаемых»</w:t>
      </w:r>
      <w:r w:rsidRPr="00377111">
        <w:rPr>
          <w:bCs/>
          <w:sz w:val="28"/>
          <w:szCs w:val="28"/>
          <w:shd w:val="clear" w:color="auto" w:fill="FFFFFF"/>
        </w:rPr>
        <w:t xml:space="preserve"> индекс производства за 10 месяцев 2018 года по сравнению с январем-сентябрем 2017 года составил 105,1% за счет наращивания производства торфяных брикетов и </w:t>
      </w:r>
      <w:proofErr w:type="spellStart"/>
      <w:r w:rsidRPr="00377111">
        <w:rPr>
          <w:bCs/>
          <w:sz w:val="28"/>
          <w:szCs w:val="28"/>
          <w:shd w:val="clear" w:color="auto" w:fill="FFFFFF"/>
        </w:rPr>
        <w:t>полубрикетов</w:t>
      </w:r>
      <w:proofErr w:type="spellEnd"/>
      <w:r w:rsidRPr="00377111">
        <w:rPr>
          <w:bCs/>
          <w:sz w:val="28"/>
          <w:szCs w:val="28"/>
          <w:shd w:val="clear" w:color="auto" w:fill="FFFFFF"/>
        </w:rPr>
        <w:t>.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В целом по итогам 2017 года индекс производства по добыче полезных ископаемых оставил 112% к уровню 2016 года, это 6-е место среди регионов Центрального федерального округа.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− по виду деятельности </w:t>
      </w:r>
      <w:r w:rsidRPr="00377111">
        <w:rPr>
          <w:b/>
          <w:bCs/>
          <w:sz w:val="28"/>
          <w:szCs w:val="28"/>
          <w:shd w:val="clear" w:color="auto" w:fill="FFFFFF"/>
        </w:rPr>
        <w:t>«Обрабатывающие производства»</w:t>
      </w:r>
      <w:r w:rsidRPr="00377111">
        <w:rPr>
          <w:bCs/>
          <w:sz w:val="28"/>
          <w:szCs w:val="28"/>
          <w:shd w:val="clear" w:color="auto" w:fill="FFFFFF"/>
        </w:rPr>
        <w:t xml:space="preserve"> индекс производства в январе-октябре текущего года по сравнению  аналогичным периодом 2017 года составил 101,3%. Рост индекса производства обеспечили организации, занятые выпуском прочей неметаллической минеральной продукции (105%), пищевых продуктов (107,6%), химических веществ и химических продуктов (107,9%), текстильных изделий (114,2%), мебели и прочих готовых изделий (соответственно 124,4% и 130,8%), лекарственных средств и материалов, применяемых в медицинских целях</w:t>
      </w:r>
      <w:proofErr w:type="gramEnd"/>
      <w:r w:rsidRPr="00377111">
        <w:rPr>
          <w:bCs/>
          <w:sz w:val="28"/>
          <w:szCs w:val="28"/>
          <w:shd w:val="clear" w:color="auto" w:fill="FFFFFF"/>
        </w:rPr>
        <w:t xml:space="preserve"> (146,9%). 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Наблюдалось падение производства электрического оборудования (96,3%), компьютеров, электронных и оптических изделий (92,9%), прочих транспортных средств и оборудования (93,8%), готовых металлических изделий, кроме машин и оборудования (92,6%), производства автотранспортных средств, прицепов и полуприцепов (90,4%), машин и оборудования, не включенных в другие группировки (79,4%), кожи и изделий из кожи (74,4%).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Индекс производства обрабатывающих производств за 2017 год по сравнению с предыдущим годом составил 100%, это 16-е место среди регионов ЦФО). </w:t>
      </w:r>
      <w:proofErr w:type="gramEnd"/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− по виду деятельности «</w:t>
      </w:r>
      <w:r w:rsidRPr="00377111">
        <w:rPr>
          <w:b/>
          <w:bCs/>
          <w:sz w:val="28"/>
          <w:szCs w:val="28"/>
          <w:shd w:val="clear" w:color="auto" w:fill="FFFFFF"/>
        </w:rPr>
        <w:t>Водоснабжение; водоотведение, организация сбора и утилизации отходов, деятельность по ликвидации загрязнений»</w:t>
      </w:r>
      <w:r w:rsidRPr="00377111">
        <w:rPr>
          <w:bCs/>
          <w:sz w:val="28"/>
          <w:szCs w:val="28"/>
          <w:shd w:val="clear" w:color="auto" w:fill="FFFFFF"/>
        </w:rPr>
        <w:t xml:space="preserve"> за 10 месяцев 2018 года по сравнению с таким же периодом 2017 года индекс производства вырос до 107,6% (по итогам 2017 г. − 108,9%, 7-е место среди регионов ЦФО). Рост обусловлен увеличением объемов поступления и обработки отходов и лома черных металлов у организаций, осуществляющих переработку вторичного сырья.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Индекс производства по виду деятельности </w:t>
      </w:r>
      <w:r w:rsidRPr="00377111">
        <w:rPr>
          <w:b/>
          <w:bCs/>
          <w:sz w:val="28"/>
          <w:szCs w:val="28"/>
          <w:shd w:val="clear" w:color="auto" w:fill="FFFFFF"/>
        </w:rPr>
        <w:t xml:space="preserve">«Обеспечение электрической энергией, газом и паром; кондиционирование воздуха» </w:t>
      </w:r>
      <w:r w:rsidRPr="00377111">
        <w:rPr>
          <w:bCs/>
          <w:sz w:val="28"/>
          <w:szCs w:val="28"/>
          <w:shd w:val="clear" w:color="auto" w:fill="FFFFFF"/>
        </w:rPr>
        <w:t xml:space="preserve">в январе-октябре 2018 года составил 89,1% по сравнению с аналогичным периодом 2017 года за счет снижения объемов передачи электроэнергии и технологического присоединения к распределительным электросетям и </w:t>
      </w:r>
      <w:r w:rsidRPr="00377111">
        <w:rPr>
          <w:bCs/>
          <w:sz w:val="28"/>
          <w:szCs w:val="28"/>
          <w:shd w:val="clear" w:color="auto" w:fill="FFFFFF"/>
        </w:rPr>
        <w:lastRenderedPageBreak/>
        <w:t>распределения газообразного топлива по газораспределительным сетям (по итогам 2017 г. − 104,6%, 6-е место среди регионов ЦФО).</w:t>
      </w:r>
      <w:proofErr w:type="gramEnd"/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Из ближайших соседей по Центральному федеральному округу, рост промышленного производства в январе-октябре текущего года отмечался в Ярославской области (108,2%). А вот в </w:t>
      </w:r>
      <w:proofErr w:type="gramStart"/>
      <w:r w:rsidRPr="00377111">
        <w:rPr>
          <w:bCs/>
          <w:sz w:val="28"/>
          <w:szCs w:val="28"/>
          <w:shd w:val="clear" w:color="auto" w:fill="FFFFFF"/>
        </w:rPr>
        <w:t>Ивановской</w:t>
      </w:r>
      <w:proofErr w:type="gramEnd"/>
      <w:r w:rsidRPr="00377111">
        <w:rPr>
          <w:bCs/>
          <w:sz w:val="28"/>
          <w:szCs w:val="28"/>
          <w:shd w:val="clear" w:color="auto" w:fill="FFFFFF"/>
        </w:rPr>
        <w:t xml:space="preserve"> и Костромской областях наблюдался спад объемов промышленного производства, соответственно 97,9% и 98,8% к аналогичному периоду 2017 года.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По итогам работы за январь-октябрь 2018 года среди регионов Центрального федерального округа Владимирская область занимала 14 место.</w:t>
      </w:r>
    </w:p>
    <w:p w:rsidR="00D02BCE" w:rsidRPr="00377111" w:rsidRDefault="00D02BCE" w:rsidP="00D02BCE">
      <w:pPr>
        <w:ind w:right="-568"/>
        <w:jc w:val="center"/>
        <w:rPr>
          <w:b/>
          <w:i/>
          <w:sz w:val="26"/>
          <w:szCs w:val="26"/>
        </w:rPr>
      </w:pPr>
      <w:r w:rsidRPr="00377111">
        <w:rPr>
          <w:b/>
          <w:i/>
          <w:sz w:val="26"/>
          <w:szCs w:val="26"/>
        </w:rPr>
        <w:t>Индексы производства по субъектам Российской Федерации</w:t>
      </w:r>
    </w:p>
    <w:p w:rsidR="00D02BCE" w:rsidRPr="00377111" w:rsidRDefault="00D02BCE" w:rsidP="00D02BCE">
      <w:pPr>
        <w:ind w:right="-568"/>
        <w:jc w:val="center"/>
        <w:rPr>
          <w:b/>
          <w:i/>
          <w:sz w:val="26"/>
          <w:szCs w:val="26"/>
        </w:rPr>
      </w:pPr>
      <w:r w:rsidRPr="00377111">
        <w:rPr>
          <w:b/>
          <w:i/>
          <w:sz w:val="26"/>
          <w:szCs w:val="26"/>
        </w:rPr>
        <w:t xml:space="preserve"> Центрального федерального округа </w:t>
      </w:r>
    </w:p>
    <w:p w:rsidR="00D02BCE" w:rsidRPr="00377111" w:rsidRDefault="00D02BCE" w:rsidP="00D02BCE">
      <w:pPr>
        <w:ind w:right="-568"/>
        <w:jc w:val="center"/>
        <w:rPr>
          <w:b/>
          <w:i/>
          <w:sz w:val="24"/>
          <w:szCs w:val="24"/>
        </w:rPr>
      </w:pPr>
    </w:p>
    <w:tbl>
      <w:tblPr>
        <w:tblStyle w:val="a3"/>
        <w:tblW w:w="9342" w:type="dxa"/>
        <w:tblInd w:w="250" w:type="dxa"/>
        <w:tblLook w:val="04A0"/>
      </w:tblPr>
      <w:tblGrid>
        <w:gridCol w:w="4111"/>
        <w:gridCol w:w="3260"/>
        <w:gridCol w:w="1971"/>
      </w:tblGrid>
      <w:tr w:rsidR="00D02BCE" w:rsidRPr="00377111" w:rsidTr="00841721">
        <w:trPr>
          <w:tblHeader/>
        </w:trPr>
        <w:tc>
          <w:tcPr>
            <w:tcW w:w="4111" w:type="dxa"/>
          </w:tcPr>
          <w:p w:rsidR="00D02BCE" w:rsidRPr="00377111" w:rsidRDefault="00D02BCE" w:rsidP="00841721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7111">
              <w:rPr>
                <w:b/>
                <w:i/>
                <w:sz w:val="24"/>
                <w:szCs w:val="24"/>
              </w:rPr>
              <w:t xml:space="preserve">Январь-октябрь 2018 г. </w:t>
            </w:r>
            <w:proofErr w:type="gramStart"/>
            <w:r w:rsidRPr="00377111">
              <w:rPr>
                <w:b/>
                <w:i/>
                <w:sz w:val="24"/>
                <w:szCs w:val="24"/>
              </w:rPr>
              <w:t>в</w:t>
            </w:r>
            <w:proofErr w:type="gramEnd"/>
            <w:r w:rsidRPr="00377111">
              <w:rPr>
                <w:b/>
                <w:i/>
                <w:sz w:val="24"/>
                <w:szCs w:val="24"/>
              </w:rPr>
              <w:t xml:space="preserve"> % </w:t>
            </w:r>
            <w:proofErr w:type="gramStart"/>
            <w:r w:rsidRPr="00377111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377111">
              <w:rPr>
                <w:b/>
                <w:i/>
                <w:sz w:val="24"/>
                <w:szCs w:val="24"/>
              </w:rPr>
              <w:t xml:space="preserve"> январю-октябрю 2017 г.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7111">
              <w:rPr>
                <w:b/>
                <w:bCs/>
                <w:sz w:val="24"/>
                <w:szCs w:val="24"/>
                <w:shd w:val="clear" w:color="auto" w:fill="FFFFFF"/>
              </w:rPr>
              <w:t xml:space="preserve">Место, занимаемое в </w:t>
            </w:r>
            <w:r w:rsidRPr="00377111">
              <w:rPr>
                <w:b/>
                <w:bCs/>
                <w:sz w:val="24"/>
                <w:szCs w:val="24"/>
              </w:rPr>
              <w:t>ЦФО</w:t>
            </w:r>
          </w:p>
        </w:tc>
      </w:tr>
      <w:tr w:rsidR="00D02BCE" w:rsidRPr="00377111" w:rsidTr="00841721">
        <w:tc>
          <w:tcPr>
            <w:tcW w:w="4111" w:type="dxa"/>
          </w:tcPr>
          <w:p w:rsidR="00D02BCE" w:rsidRPr="00377111" w:rsidRDefault="00D02BCE" w:rsidP="00841721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/>
                <w:bCs/>
                <w:sz w:val="26"/>
                <w:szCs w:val="26"/>
              </w:rPr>
            </w:pPr>
            <w:r w:rsidRPr="00377111">
              <w:rPr>
                <w:b/>
                <w:bCs/>
                <w:sz w:val="26"/>
                <w:szCs w:val="26"/>
              </w:rPr>
              <w:t>Центральный Федеральный округ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108,5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Тамбовская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116,5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Тверская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111,8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г. Москва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110,7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Московская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109,7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Ярославская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108,2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Брянская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105,9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Белгородская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105,2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ind w:right="459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Калужская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104,4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Курская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103,7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ind w:right="459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Воронежская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103,2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Рязанская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102,8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Липецкая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102,4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Тульская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101,5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13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ind w:right="459"/>
              <w:rPr>
                <w:b/>
                <w:bCs/>
                <w:sz w:val="26"/>
                <w:szCs w:val="26"/>
              </w:rPr>
            </w:pPr>
            <w:r w:rsidRPr="00377111">
              <w:rPr>
                <w:b/>
                <w:bCs/>
                <w:sz w:val="26"/>
                <w:szCs w:val="26"/>
              </w:rPr>
              <w:t>Владимирская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/>
                <w:bCs/>
                <w:sz w:val="26"/>
                <w:szCs w:val="26"/>
                <w:shd w:val="clear" w:color="auto" w:fill="FFFFFF"/>
              </w:rPr>
              <w:t>100,6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/>
                <w:bCs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Костромская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98,8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Орловская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98,8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Смоленская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98,6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16</w:t>
            </w:r>
          </w:p>
        </w:tc>
      </w:tr>
      <w:tr w:rsidR="00D02BCE" w:rsidRPr="00377111" w:rsidTr="00841721">
        <w:tc>
          <w:tcPr>
            <w:tcW w:w="4111" w:type="dxa"/>
            <w:vAlign w:val="bottom"/>
          </w:tcPr>
          <w:p w:rsidR="00D02BCE" w:rsidRPr="00377111" w:rsidRDefault="00D02BCE" w:rsidP="00841721">
            <w:pPr>
              <w:spacing w:line="300" w:lineRule="exact"/>
              <w:ind w:right="459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Ивановская область</w:t>
            </w:r>
          </w:p>
        </w:tc>
        <w:tc>
          <w:tcPr>
            <w:tcW w:w="3260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97,9</w:t>
            </w:r>
          </w:p>
        </w:tc>
        <w:tc>
          <w:tcPr>
            <w:tcW w:w="1971" w:type="dxa"/>
          </w:tcPr>
          <w:p w:rsidR="00D02BCE" w:rsidRPr="00377111" w:rsidRDefault="00D02BCE" w:rsidP="00841721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17</w:t>
            </w:r>
          </w:p>
        </w:tc>
      </w:tr>
    </w:tbl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>Объем отгруженных товаров собственного производства, выполненных работ и услуг собственными силами в фактических отпускных ценах (без НДС, акцизов и аналогичных обязательных платежей) за январь-октябрь 2018 года по виду деятельности «Добыча полезных ископаемых» составил 3,8 млрд. рублей, что на 14,1% больше, чем за январь-октябрь 2017 года; по виду деятельности «Обрабатывающие производства» – 355,5 млрд. рублей и 6,1%;</w:t>
      </w:r>
      <w:proofErr w:type="gramEnd"/>
      <w:r w:rsidRPr="00377111">
        <w:rPr>
          <w:bCs/>
          <w:sz w:val="28"/>
          <w:szCs w:val="28"/>
          <w:shd w:val="clear" w:color="auto" w:fill="FFFFFF"/>
        </w:rPr>
        <w:t xml:space="preserve"> по виду деятельности «Обеспечение электрической энергией, газом и паром; кондиционирование воздуха» – 31,2 млрд. рублей и 2,3%; по виду </w:t>
      </w:r>
      <w:r w:rsidRPr="00377111">
        <w:rPr>
          <w:bCs/>
          <w:sz w:val="28"/>
          <w:szCs w:val="28"/>
          <w:shd w:val="clear" w:color="auto" w:fill="FFFFFF"/>
        </w:rPr>
        <w:lastRenderedPageBreak/>
        <w:t>деятельности «Водоснабжение; водоотведение, организация сбора и утилизации отходов, деятельность по ликвидации загрязнений» – 9 млрд. рублей и 11,3%.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Среднесписочная численность работников (без внешних совместителей), занятых в промышленном производстве области, в январе-сентябре 2018 года осталась на уровне соответствующего периода 2017 года (100,1%) и составила 134,1 тыс. человек (32,2% от общей численности работающих обследованных видов экономической деятельности). Увеличилось число работающих по сравнению с январем-сентябрем 2017 года в сфере добычи полезных ископаемых (125,2%, 1,9 тыс. человек), водоотведении, организации сбора и утилизации отходов, деятельности по ликвидации загрязнений (105,7%, 6,6 тыс. человек); уменьшилось в организациях осуществлявших обеспечение электрической энергией, газом и паром; кондиционировании воздуха (96,1%, 13,4 тыс. человек); осталось на уровне указанного периода 2017 года в обрабатывающих производствах (100%, 112,1 тыс. человек).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Среднемесячная заработная плата работников промышленности в январе-сентябре 2018 года сложилась в размере 32,3 тыс. рублей, что на 7,6% больше по сравнению с аналогичным периодом 2017 года (в действующих ценах) и на 6,1% выше, чем средняя по области (30,5 тыс. руб.). Самый высокий уровень оплаты труда наблюдался в производстве лекарственных средств и материалов, применяемых в медицинских целях, производстве машин и оборудования, не включенных в другие группировки, производстве резиновых и пластмассовых изделий, соответственно 37,2, 37,1 и 37 тыс. рублей; наименьший – в производстве одежды – 14,3 тыс. рублей.</w:t>
      </w:r>
    </w:p>
    <w:p w:rsidR="00D02BCE" w:rsidRPr="00377111" w:rsidRDefault="00D02BCE" w:rsidP="00D02BC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Организациями, не относящимися к субъектам малого предпринимательства, за 9 месяцев 2018 года использовано 27,9 млрд. рублей инвестиций в основной капитал (на 9,5 % меньше, чем в соответствующем периоде 2017г., в сопоставимой оценке), из них 13,9 млрд. рублей, или более 49 % – в промышленные производства области. </w:t>
      </w: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В обрабатывающих производствах наблюдалось снижение инвестиционной активности (на 6,5% меньше, чем в январе-сентябре 2017 г.), в сфере добычи полезных ископаемых, обеспечении электрической энергией, газом и паром; кондиционировании воздуха, водоснабжении; водоотведении, организации сбора и утилизации отходов, деятельности по ликвидации загрязнений отмечался рост инвестиций по сравнению с январем-сентябрем 2017 года соответственно в 6,6 раза, на 43,5% и 7%. </w:t>
      </w:r>
      <w:proofErr w:type="gramEnd"/>
    </w:p>
    <w:p w:rsidR="00292939" w:rsidRDefault="000F761B"/>
    <w:sectPr w:rsidR="00292939" w:rsidSect="00FE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BCE"/>
    <w:rsid w:val="000F761B"/>
    <w:rsid w:val="00302CBE"/>
    <w:rsid w:val="00C70160"/>
    <w:rsid w:val="00D02BCE"/>
    <w:rsid w:val="00FD0183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2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2018-11-29T08:30:00Z</dcterms:created>
  <dcterms:modified xsi:type="dcterms:W3CDTF">2018-11-29T08:36:00Z</dcterms:modified>
</cp:coreProperties>
</file>