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2C118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rPr>
      </w:pPr>
      <w:r>
        <w:rPr>
          <w:rFonts w:ascii="Times New Roman" w:hAnsi="Times New Roman"/>
          <w:b w:val="1"/>
          <w:color w:val="000000"/>
          <w:sz w:val="28"/>
        </w:rPr>
        <w:t>Статья 102</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0"/>
          <w:color w:val="000000"/>
          <w:sz w:val="28"/>
        </w:rPr>
      </w:pPr>
      <w:r>
        <w:rPr>
          <w:rFonts w:ascii="Times New Roman" w:hAnsi="Times New Roman"/>
          <w:b w:val="0"/>
          <w:color w:val="000000"/>
          <w:sz w:val="28"/>
        </w:rPr>
        <w:t>(</w:t>
      </w:r>
      <w:r>
        <w:rPr>
          <w:rFonts w:ascii="Times New Roman" w:hAnsi="Times New Roman"/>
          <w:b w:val="0"/>
          <w:color w:val="000000"/>
          <w:sz w:val="28"/>
        </w:rPr>
        <w:t>О вопросах, находящихся в ведении Совета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0"/>
          <w:color w:val="000000"/>
          <w:sz w:val="28"/>
        </w:rPr>
      </w:pP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1. К ведению Совета Федерации относятся:</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а) утверждение изменения границ между субъектами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б) утверждение указа Президента Российской Федерации о введении военного положения;</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в) утверждение указа Президента Российской Федерации о введении чрезвычайного положения;</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г) решение вопроса о возможности использования Вооруженных Сил Российской Федерации за пределами территории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д) назначение выборов Президента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color w:val="000000"/>
          <w:sz w:val="28"/>
        </w:rPr>
        <w:t>е) отрешение Президента Российской Федерации от должности; </w:t>
      </w:r>
      <w:r>
        <w:rPr>
          <w:rFonts w:ascii="Times New Roman" w:hAnsi="Times New Roman"/>
          <w:b w:val="1"/>
          <w:color w:val="000000"/>
          <w:sz w:val="28"/>
          <w:u w:val="none"/>
        </w:rPr>
        <w:t>лишение неприкосновенности Президента Российской Федерации, прекратившего исполнение своих полномочий;</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color w:val="000000"/>
          <w:sz w:val="28"/>
        </w:rPr>
        <w:t>ж) назначение на должность </w:t>
      </w:r>
      <w:r>
        <w:rPr>
          <w:rFonts w:ascii="Times New Roman" w:hAnsi="Times New Roman"/>
          <w:b w:val="1"/>
          <w:color w:val="000000"/>
          <w:sz w:val="28"/>
          <w:u w:val="none"/>
        </w:rPr>
        <w:t>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single"/>
        </w:rPr>
      </w:pPr>
      <w:r>
        <w:rPr>
          <w:rFonts w:ascii="Times New Roman" w:hAnsi="Times New Roman"/>
          <w:b w:val="1"/>
          <w:color w:val="000000"/>
          <w:sz w:val="28"/>
          <w:u w:val="none"/>
        </w:rPr>
        <w:t>м) заслушивание ежегодных докладов Генерального прокурора Российской Федерации о состоянии законности и правопорядка в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2. Совет Федерации принимает постановления по вопросам, отнесенным к его ведению Конституцией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3. Постановления Совета Федерации принимаются большинством голосов от общего числа </w:t>
      </w:r>
      <w:r>
        <w:rPr>
          <w:rFonts w:ascii="Times New Roman" w:hAnsi="Times New Roman"/>
          <w:b w:val="1"/>
          <w:color w:val="000000"/>
          <w:sz w:val="28"/>
          <w:u w:val="none"/>
        </w:rPr>
        <w:t>сенаторов Российской Федерации,</w:t>
      </w:r>
      <w:r>
        <w:rPr>
          <w:rFonts w:ascii="Times New Roman" w:hAnsi="Times New Roman"/>
          <w:color w:val="000000"/>
          <w:sz w:val="28"/>
        </w:rPr>
        <w:t xml:space="preserve"> если иной порядок принятия решений не предусмотрен Конституцией Российской Федерации.</w:t>
      </w:r>
    </w:p>
    <w:p>
      <w:pPr>
        <w:rPr>
          <w:rFonts w:ascii="Times New Roman" w:hAnsi="Times New Roman"/>
          <w:sz w:val="28"/>
        </w:rPr>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