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35573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rPr>
      </w:pPr>
      <w:r>
        <w:rPr>
          <w:rFonts w:ascii="Times New Roman" w:hAnsi="Times New Roman"/>
          <w:b w:val="1"/>
          <w:color w:val="000000"/>
          <w:sz w:val="28"/>
        </w:rPr>
        <w:t>Статья 108</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0"/>
          <w:color w:val="000000"/>
          <w:sz w:val="28"/>
        </w:rPr>
      </w:pPr>
      <w:r>
        <w:rPr>
          <w:rFonts w:ascii="Times New Roman" w:hAnsi="Times New Roman"/>
          <w:b w:val="0"/>
          <w:color w:val="000000"/>
          <w:sz w:val="28"/>
        </w:rPr>
        <w:t>(О процедуре принятия федерального конституционного закона)</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r>
        <w:rPr>
          <w:rFonts w:ascii="Times New Roman" w:hAnsi="Times New Roman"/>
          <w:color w:val="000000"/>
          <w:sz w:val="28"/>
        </w:rPr>
        <w:t>1. Федеральные конституционные законы принимаются по вопросам, предусмотренным Конституцией Российской Федерации.</w:t>
      </w:r>
    </w:p>
    <w:p>
      <w:pPr>
        <w:rPr>
          <w:rFonts w:ascii="Times New Roman" w:hAnsi="Times New Roman"/>
          <w:sz w:val="28"/>
          <w:u w:val="none"/>
        </w:rPr>
      </w:pPr>
      <w:r>
        <w:rPr>
          <w:rFonts w:ascii="Times New Roman" w:hAnsi="Times New Roman"/>
          <w:color w:val="000000"/>
          <w:sz w:val="28"/>
        </w:rPr>
        <w:t>2. Федеральный конституционный закон считается принятым, если он одобрен большинством не менее трех четвертей голосов от общего числа </w:t>
      </w:r>
      <w:r>
        <w:rPr>
          <w:rFonts w:ascii="Times New Roman" w:hAnsi="Times New Roman"/>
          <w:b w:val="1"/>
          <w:color w:val="000000"/>
          <w:sz w:val="28"/>
          <w:u w:val="none"/>
        </w:rPr>
        <w:t>сенаторов Российской Федерации</w:t>
      </w:r>
      <w:r>
        <w:rPr>
          <w:rFonts w:ascii="Times New Roman" w:hAnsi="Times New Roman"/>
          <w:color w:val="000000"/>
          <w:sz w:val="28"/>
        </w:rPr>
        <w:t>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t>
      </w:r>
      <w:r>
        <w:rPr>
          <w:rFonts w:ascii="Times New Roman" w:hAnsi="Times New Roman"/>
          <w:b w:val="1"/>
          <w:color w:val="000000"/>
          <w:sz w:val="28"/>
          <w:u w:val="none"/>
        </w:rPr>
        <w:t>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