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37A70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Статья 109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(О процедуре роспуска Государственной Думы)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b w:val="1"/>
          <w:color w:val="000000"/>
          <w:sz w:val="28"/>
          <w:u w:val="none"/>
        </w:rPr>
      </w:pPr>
      <w:r>
        <w:rPr>
          <w:rFonts w:ascii="Times New Roman" w:hAnsi="Times New Roman"/>
          <w:b w:val="1"/>
          <w:color w:val="000000"/>
          <w:sz w:val="28"/>
          <w:u w:val="none"/>
        </w:rPr>
        <w:t>1. Государственная Дума может быть распущена Президентом Российской Федерации в случаях, предусмотренных статьями 111, 112 и 117 Конституции Российской Федерации.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В случае роспуска Государственной Думы Президент Российской Федерации назначает дату выборов с тем, чтобы вновь избранная Государственная Дума собралась не позднее чем через четыре месяца с момента роспуска.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Государственная Дума не может быть распущена по основаниям, предусмотренным статьей 117 Конституции Российской Федерации, в течение года после ее избрания.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Государственная Дума не может быть распущена с момента выдвижения ею обвинения против Президента Российской Федерации до принятия соответствующего решения Советом Федерации.</w:t>
      </w:r>
    </w:p>
    <w:p>
      <w:pPr>
        <w:pBdr>
          <w:top w:val="nil" w:sz="0" w:space="0" w:shadow="0" w:frame="0" w:color="auto"/>
          <w:left w:val="nil" w:sz="0" w:space="0" w:shadow="0" w:frame="0" w:color="auto"/>
          <w:bottom w:val="nil" w:sz="0" w:space="0" w:shadow="0" w:frame="0" w:color="auto"/>
          <w:right w:val="nil" w:sz="0" w:space="0" w:shadow="0" w:frame="0" w:color="auto"/>
        </w:pBdr>
        <w:shd w:val="clear" w:fill="FFFFFF"/>
        <w:spacing w:after="0"/>
        <w:ind w:firstLine="709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Государственная Дума не может быть распущена в период действия на всей территории Российской Федерации военного или чрезвычайного положения, а также в течение шести месяцев до окончания срока полномочий Президента Российской Федерации.</w:t>
      </w: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