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3C08B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Статья 111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(О процедуре назначения Председателя Правительства РФ)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color w:val="000000"/>
          <w:sz w:val="28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b w:val="1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</w:rPr>
        <w:t>1. Председатель Правительства Российской Федерации назначается Президентом Российской Федерации</w:t>
      </w:r>
      <w:r>
        <w:rPr>
          <w:rFonts w:ascii="Times New Roman" w:hAnsi="Times New Roman"/>
          <w:color w:val="000000"/>
          <w:sz w:val="28"/>
          <w:u w:val="none"/>
        </w:rPr>
        <w:t> </w:t>
      </w:r>
      <w:r>
        <w:rPr>
          <w:rFonts w:ascii="Times New Roman" w:hAnsi="Times New Roman"/>
          <w:b w:val="1"/>
          <w:color w:val="000000"/>
          <w:sz w:val="28"/>
          <w:u w:val="none"/>
        </w:rPr>
        <w:t>после утверждения его кандидатуры Государственной Думой.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b w:val="1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</w:rPr>
        <w:t>2. </w:t>
      </w:r>
      <w:r>
        <w:rPr>
          <w:rFonts w:ascii="Times New Roman" w:hAnsi="Times New Roman"/>
          <w:b w:val="1"/>
          <w:color w:val="000000"/>
          <w:sz w:val="28"/>
          <w:u w:val="none"/>
        </w:rPr>
        <w:t>Представление по</w:t>
      </w:r>
      <w:r>
        <w:rPr>
          <w:rFonts w:ascii="Times New Roman" w:hAnsi="Times New Roman"/>
          <w:color w:val="000000"/>
          <w:sz w:val="28"/>
        </w:rPr>
        <w:t> кандидатуре Председателя Правительства Российской Федерации вносится </w:t>
      </w:r>
      <w:r>
        <w:rPr>
          <w:rFonts w:ascii="Times New Roman" w:hAnsi="Times New Roman"/>
          <w:b w:val="1"/>
          <w:color w:val="000000"/>
          <w:sz w:val="28"/>
          <w:u w:val="none"/>
        </w:rPr>
        <w:t>в Государственную Думу Президентом Российской Федерации</w:t>
      </w:r>
      <w:r>
        <w:rPr>
          <w:rFonts w:ascii="Times New Roman" w:hAnsi="Times New Roman"/>
          <w:b w:val="1"/>
          <w:color w:val="000000"/>
          <w:sz w:val="28"/>
          <w:u w:val="none"/>
        </w:rPr>
        <w:t> </w:t>
      </w:r>
      <w:r>
        <w:rPr>
          <w:rFonts w:ascii="Times New Roman" w:hAnsi="Times New Roman"/>
          <w:color w:val="000000"/>
          <w:sz w:val="28"/>
        </w:rPr>
        <w:t>не позднее двухнедельного срока после вступления в должность вновь избранного Президента Российской Федерации или после отставки Правительства Российской Федерации либо в течение недели со дня отклонения кандидатуры </w:t>
      </w:r>
      <w:r>
        <w:rPr>
          <w:rFonts w:ascii="Times New Roman" w:hAnsi="Times New Roman"/>
          <w:b w:val="1"/>
          <w:color w:val="000000"/>
          <w:sz w:val="28"/>
          <w:u w:val="none"/>
        </w:rPr>
        <w:t>Председателя Правительства Российской Федерации Государственной Думой или освобождения Президентом Российской Федерации от должности либо отставки Председателя Правительства Российской Федерации.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Государственная Дума рассматривает представленную Президентом Российской Федерации кандидатуру Председателя Правительства Российской Федерации в течение недели со дня внесения </w:t>
      </w:r>
      <w:r>
        <w:rPr>
          <w:rFonts w:ascii="Times New Roman" w:hAnsi="Times New Roman"/>
          <w:b w:val="1"/>
          <w:color w:val="000000"/>
          <w:sz w:val="28"/>
          <w:u w:val="none"/>
        </w:rPr>
        <w:t>представления.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b w:val="1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</w:rPr>
        <w:t>4.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Федерации. </w:t>
      </w:r>
      <w:r>
        <w:rPr>
          <w:rFonts w:ascii="Times New Roman" w:hAnsi="Times New Roman"/>
          <w:b w:val="1"/>
          <w:color w:val="000000"/>
          <w:sz w:val="28"/>
          <w:u w:val="none"/>
        </w:rPr>
        <w:t>В этом случае Президент Российской Федерации вправе распустить Государственную Думу и назначить новые выборы.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