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6F1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128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(О порядке формирования судов РФ</w:t>
      </w:r>
      <w:r>
        <w:rPr>
          <w:rFonts w:ascii="Times New Roman" w:hAnsi="Times New Roman"/>
          <w:color w:val="000000"/>
          <w:sz w:val="28"/>
        </w:rPr>
        <w:t>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1. Председатель Конституционного Суда Российской Федерации, заместитель Председателя Конституционного Суда Российской Федерации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</w:rPr>
        <w:t>и судьи Конституционного Суда Российской Федерации, </w:t>
      </w:r>
      <w:r>
        <w:rPr>
          <w:rFonts w:ascii="Times New Roman" w:hAnsi="Times New Roman"/>
          <w:b w:val="1"/>
          <w:color w:val="000000"/>
          <w:sz w:val="28"/>
          <w:u w:val="none"/>
        </w:rPr>
        <w:t>Председатель Верховного Суда Российской Федерации, заместители Председателя Верховного Суда Российской Федерации и судьи</w:t>
      </w:r>
      <w:r>
        <w:rPr>
          <w:rFonts w:ascii="Times New Roman" w:hAnsi="Times New Roman"/>
          <w:color w:val="000000"/>
          <w:sz w:val="28"/>
        </w:rPr>
        <w:t> Верховного Суда Российской Федерации назначаются Советом Федерации по представлению Президента Российской Федерации.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  <w:u w:val="none"/>
        </w:rPr>
        <w:t> </w:t>
      </w:r>
      <w:r>
        <w:rPr>
          <w:rFonts w:ascii="Times New Roman" w:hAnsi="Times New Roman"/>
          <w:b w:val="1"/>
          <w:color w:val="000000"/>
          <w:sz w:val="28"/>
          <w:u w:val="none"/>
        </w:rPr>
        <w:t>Председатели, заместители председателей</w:t>
      </w:r>
      <w:r>
        <w:rPr>
          <w:rFonts w:ascii="Times New Roman" w:hAnsi="Times New Roman"/>
          <w:color w:val="000000"/>
          <w:sz w:val="28"/>
        </w:rPr>
        <w:t> и судьи других федеральных судов назначаются Президентом Российской Федерации в порядке, установленном федеральным конституционным законом.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</w:rPr>
        <w:t>3. Полномочия, порядок образования и деятельности Конституционного Суда Российской Федерации, Верховного Суда Российской Федерации и иных федеральных судов устанавливаются </w:t>
      </w:r>
      <w:r>
        <w:rPr>
          <w:rFonts w:ascii="Times New Roman" w:hAnsi="Times New Roman"/>
          <w:b w:val="1"/>
          <w:color w:val="000000"/>
          <w:sz w:val="28"/>
          <w:u w:val="none"/>
        </w:rPr>
        <w:t>Конституцией Российской Федерации и федеральным конституционным законом. Порядок осуществления гражданского, арбитражного, административного и уголовного судопроизводства регулируется также соответствующим процессуальным законодательством.</w:t>
      </w: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