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FD" w:rsidRPr="00030399" w:rsidRDefault="004D09FD" w:rsidP="004D09FD">
      <w:pPr>
        <w:pStyle w:val="2"/>
        <w:shd w:val="clear" w:color="auto" w:fill="auto"/>
        <w:spacing w:after="0" w:line="240" w:lineRule="auto"/>
        <w:ind w:right="23"/>
        <w:rPr>
          <w:rFonts w:ascii="Times New Roman" w:hAnsi="Times New Roman" w:cs="Times New Roman"/>
          <w:sz w:val="28"/>
          <w:szCs w:val="28"/>
        </w:rPr>
      </w:pPr>
      <w:r w:rsidRPr="00C80474">
        <w:rPr>
          <w:rFonts w:ascii="Times New Roman" w:hAnsi="Times New Roman" w:cs="Times New Roman"/>
          <w:sz w:val="28"/>
          <w:szCs w:val="28"/>
        </w:rPr>
        <w:t>Проект</w:t>
      </w:r>
      <w:bookmarkStart w:id="0" w:name="bookmark0"/>
    </w:p>
    <w:p w:rsidR="004D09FD" w:rsidRPr="00F22D9E" w:rsidRDefault="004D09FD" w:rsidP="004D09FD">
      <w:pPr>
        <w:pStyle w:val="10"/>
        <w:keepNext/>
        <w:keepLines/>
        <w:shd w:val="clear" w:color="auto" w:fill="auto"/>
        <w:spacing w:before="0" w:after="13" w:line="320" w:lineRule="exact"/>
        <w:ind w:left="7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2D9E">
        <w:rPr>
          <w:rFonts w:ascii="Times New Roman" w:hAnsi="Times New Roman" w:cs="Times New Roman"/>
          <w:b/>
          <w:sz w:val="26"/>
          <w:szCs w:val="26"/>
        </w:rPr>
        <w:t>СОВЕТ НАРОДНЫХ ДЕПУТАТОВ ГОРОДА КОВРОВА</w:t>
      </w:r>
      <w:bookmarkEnd w:id="0"/>
    </w:p>
    <w:p w:rsidR="004D09FD" w:rsidRPr="00F22D9E" w:rsidRDefault="004D09FD" w:rsidP="004D09FD">
      <w:pPr>
        <w:pStyle w:val="21"/>
        <w:shd w:val="clear" w:color="auto" w:fill="auto"/>
        <w:spacing w:before="0" w:after="240" w:line="240" w:lineRule="auto"/>
        <w:ind w:left="23"/>
        <w:rPr>
          <w:rFonts w:ascii="Times New Roman" w:hAnsi="Times New Roman" w:cs="Times New Roman"/>
          <w:b/>
          <w:sz w:val="26"/>
          <w:szCs w:val="26"/>
        </w:rPr>
      </w:pPr>
      <w:r w:rsidRPr="00F22D9E">
        <w:rPr>
          <w:rFonts w:ascii="Times New Roman" w:hAnsi="Times New Roman" w:cs="Times New Roman"/>
          <w:b/>
          <w:sz w:val="26"/>
          <w:szCs w:val="26"/>
        </w:rPr>
        <w:t>ВЛАДИМИРСКОЙ ОБЛАСТИ</w:t>
      </w:r>
    </w:p>
    <w:p w:rsidR="004D09FD" w:rsidRPr="00F22D9E" w:rsidRDefault="004D09FD" w:rsidP="004D09FD">
      <w:pPr>
        <w:pStyle w:val="10"/>
        <w:keepNext/>
        <w:keepLines/>
        <w:shd w:val="clear" w:color="auto" w:fill="auto"/>
        <w:spacing w:before="0" w:after="0" w:line="320" w:lineRule="exact"/>
        <w:ind w:left="20"/>
        <w:jc w:val="center"/>
        <w:rPr>
          <w:rStyle w:val="14pt"/>
          <w:rFonts w:ascii="Times New Roman" w:eastAsia="Courier New" w:hAnsi="Times New Roman" w:cs="Times New Roman"/>
          <w:b/>
          <w:sz w:val="26"/>
          <w:szCs w:val="26"/>
        </w:rPr>
      </w:pPr>
      <w:bookmarkStart w:id="1" w:name="bookmark1"/>
      <w:r w:rsidRPr="00F22D9E">
        <w:rPr>
          <w:rStyle w:val="14pt"/>
          <w:rFonts w:ascii="Times New Roman" w:eastAsia="Courier New" w:hAnsi="Times New Roman" w:cs="Times New Roman"/>
          <w:b/>
          <w:sz w:val="26"/>
          <w:szCs w:val="26"/>
        </w:rPr>
        <w:t>РЕШЕНИЕ</w:t>
      </w:r>
      <w:bookmarkEnd w:id="1"/>
    </w:p>
    <w:p w:rsidR="004D09FD" w:rsidRPr="00F22D9E" w:rsidRDefault="004D09FD" w:rsidP="004D09FD">
      <w:pPr>
        <w:pStyle w:val="10"/>
        <w:keepNext/>
        <w:keepLines/>
        <w:shd w:val="clear" w:color="auto" w:fill="auto"/>
        <w:spacing w:before="0" w:after="0" w:line="320" w:lineRule="exact"/>
        <w:ind w:left="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D09FD" w:rsidRPr="00F22D9E" w:rsidRDefault="004D09FD" w:rsidP="004D09FD">
      <w:pPr>
        <w:pStyle w:val="2"/>
        <w:shd w:val="clear" w:color="auto" w:fill="auto"/>
        <w:tabs>
          <w:tab w:val="center" w:leader="underscore" w:pos="1235"/>
          <w:tab w:val="center" w:leader="underscore" w:pos="3098"/>
          <w:tab w:val="center" w:pos="7447"/>
          <w:tab w:val="left" w:leader="underscore" w:pos="9549"/>
        </w:tabs>
        <w:spacing w:after="243" w:line="260" w:lineRule="exact"/>
        <w:ind w:left="20"/>
        <w:jc w:val="both"/>
        <w:rPr>
          <w:rFonts w:ascii="Times New Roman" w:hAnsi="Times New Roman" w:cs="Times New Roman"/>
        </w:rPr>
      </w:pPr>
      <w:r w:rsidRPr="00F22D9E">
        <w:rPr>
          <w:rFonts w:ascii="Times New Roman" w:hAnsi="Times New Roman" w:cs="Times New Roman"/>
        </w:rPr>
        <w:t>от «</w:t>
      </w:r>
      <w:r w:rsidRPr="00F22D9E">
        <w:rPr>
          <w:rFonts w:ascii="Times New Roman" w:hAnsi="Times New Roman" w:cs="Times New Roman"/>
        </w:rPr>
        <w:tab/>
        <w:t>»</w:t>
      </w:r>
      <w:r w:rsidRPr="00F22D9E">
        <w:rPr>
          <w:rFonts w:ascii="Times New Roman" w:hAnsi="Times New Roman" w:cs="Times New Roman"/>
        </w:rPr>
        <w:tab/>
        <w:t>202</w:t>
      </w:r>
      <w:r w:rsidR="00A57364">
        <w:rPr>
          <w:rFonts w:ascii="Times New Roman" w:hAnsi="Times New Roman" w:cs="Times New Roman"/>
        </w:rPr>
        <w:t>3</w:t>
      </w:r>
      <w:r w:rsidRPr="00F22D9E">
        <w:rPr>
          <w:rFonts w:ascii="Times New Roman" w:hAnsi="Times New Roman" w:cs="Times New Roman"/>
        </w:rPr>
        <w:t>г.</w:t>
      </w:r>
      <w:r w:rsidRPr="00F22D9E">
        <w:rPr>
          <w:rFonts w:ascii="Times New Roman" w:hAnsi="Times New Roman" w:cs="Times New Roman"/>
        </w:rPr>
        <w:tab/>
        <w:t>№</w:t>
      </w:r>
      <w:r w:rsidRPr="00F22D9E">
        <w:rPr>
          <w:rFonts w:ascii="Times New Roman" w:hAnsi="Times New Roman" w:cs="Times New Roman"/>
        </w:rPr>
        <w:tab/>
      </w:r>
    </w:p>
    <w:p w:rsidR="004D09FD" w:rsidRPr="00F42FD4" w:rsidRDefault="004D09FD" w:rsidP="004D09FD">
      <w:pPr>
        <w:rPr>
          <w:rFonts w:ascii="Times New Roman" w:hAnsi="Times New Roman" w:cs="Times New Roman"/>
          <w:b/>
          <w:sz w:val="28"/>
          <w:szCs w:val="28"/>
        </w:rPr>
      </w:pPr>
      <w:r w:rsidRPr="00F42FD4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</w:p>
    <w:p w:rsidR="004D09FD" w:rsidRPr="00F42FD4" w:rsidRDefault="004D09FD" w:rsidP="004D09FD">
      <w:pPr>
        <w:rPr>
          <w:rFonts w:ascii="Times New Roman" w:hAnsi="Times New Roman" w:cs="Times New Roman"/>
          <w:b/>
          <w:sz w:val="28"/>
          <w:szCs w:val="28"/>
        </w:rPr>
      </w:pPr>
      <w:r w:rsidRPr="00F42FD4">
        <w:rPr>
          <w:rFonts w:ascii="Times New Roman" w:hAnsi="Times New Roman" w:cs="Times New Roman"/>
          <w:b/>
          <w:sz w:val="28"/>
          <w:szCs w:val="28"/>
        </w:rPr>
        <w:t>в Правила землепользования</w:t>
      </w:r>
    </w:p>
    <w:p w:rsidR="004D09FD" w:rsidRPr="00F42FD4" w:rsidRDefault="004D09FD" w:rsidP="004D09FD">
      <w:pPr>
        <w:rPr>
          <w:rFonts w:ascii="Times New Roman" w:hAnsi="Times New Roman" w:cs="Times New Roman"/>
          <w:b/>
          <w:sz w:val="28"/>
          <w:szCs w:val="28"/>
        </w:rPr>
      </w:pPr>
      <w:r w:rsidRPr="00F42FD4">
        <w:rPr>
          <w:rFonts w:ascii="Times New Roman" w:hAnsi="Times New Roman" w:cs="Times New Roman"/>
          <w:b/>
          <w:sz w:val="28"/>
          <w:szCs w:val="28"/>
        </w:rPr>
        <w:t>и застройки города Коврова</w:t>
      </w:r>
    </w:p>
    <w:p w:rsidR="004D09FD" w:rsidRPr="00F42FD4" w:rsidRDefault="004D09FD" w:rsidP="004D09F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D09FD" w:rsidRPr="00926268" w:rsidRDefault="004D09FD" w:rsidP="004D09F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р</w:t>
      </w:r>
      <w:r w:rsidRPr="00F42FD4">
        <w:rPr>
          <w:rFonts w:ascii="Times New Roman" w:hAnsi="Times New Roman" w:cs="Times New Roman"/>
          <w:sz w:val="28"/>
          <w:szCs w:val="28"/>
        </w:rPr>
        <w:t>ассмотрев представление главы го</w:t>
      </w:r>
      <w:r>
        <w:rPr>
          <w:rFonts w:ascii="Times New Roman" w:hAnsi="Times New Roman" w:cs="Times New Roman"/>
          <w:sz w:val="28"/>
          <w:szCs w:val="28"/>
        </w:rPr>
        <w:t>рода Коврова от ________</w:t>
      </w:r>
      <w:r w:rsidRPr="00F42FD4">
        <w:rPr>
          <w:rFonts w:ascii="Times New Roman" w:hAnsi="Times New Roman" w:cs="Times New Roman"/>
          <w:sz w:val="28"/>
          <w:szCs w:val="28"/>
        </w:rPr>
        <w:t xml:space="preserve">№ ______, Совет народных депутатов города Коврова </w:t>
      </w:r>
      <w:r w:rsidRPr="00926268">
        <w:rPr>
          <w:rFonts w:ascii="Times New Roman" w:hAnsi="Times New Roman" w:cs="Times New Roman"/>
          <w:sz w:val="28"/>
          <w:szCs w:val="28"/>
        </w:rPr>
        <w:t>решил:</w:t>
      </w:r>
    </w:p>
    <w:p w:rsidR="004D09FD" w:rsidRPr="002E66A2" w:rsidRDefault="004D09FD" w:rsidP="004D09FD">
      <w:pPr>
        <w:pStyle w:val="a4"/>
        <w:jc w:val="both"/>
        <w:rPr>
          <w:sz w:val="28"/>
          <w:szCs w:val="28"/>
        </w:rPr>
      </w:pPr>
      <w:r w:rsidRPr="002E66A2">
        <w:rPr>
          <w:sz w:val="28"/>
          <w:szCs w:val="28"/>
        </w:rPr>
        <w:t xml:space="preserve">           1. Внести следующие изменения в Правила землепользования и застройки города Коврова, утвержденные решением Совета народных депутатов города Коврова от 29.04.2020 № 90:</w:t>
      </w:r>
    </w:p>
    <w:p w:rsidR="009D3F41" w:rsidRPr="009D4AFC" w:rsidRDefault="009D3F41" w:rsidP="009D3F41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4AFC">
        <w:rPr>
          <w:rFonts w:ascii="Times New Roman" w:hAnsi="Times New Roman" w:cs="Times New Roman"/>
          <w:sz w:val="28"/>
          <w:szCs w:val="28"/>
        </w:rPr>
        <w:t xml:space="preserve">        1.1. Внести изменения в карту градостроительного зонирования Правил землепользования и застройки города Коврова в части отображения территории, в границах которой предусматривается осуществление комплексного развития территории в соответствии с приложением к настоящему р</w:t>
      </w:r>
      <w:r w:rsidR="00FE0B17">
        <w:rPr>
          <w:rFonts w:ascii="Times New Roman" w:hAnsi="Times New Roman" w:cs="Times New Roman"/>
          <w:sz w:val="28"/>
          <w:szCs w:val="28"/>
        </w:rPr>
        <w:t>ешению</w:t>
      </w:r>
      <w:r w:rsidRPr="009D4AFC">
        <w:rPr>
          <w:rFonts w:ascii="Times New Roman" w:hAnsi="Times New Roman" w:cs="Times New Roman"/>
          <w:sz w:val="28"/>
          <w:szCs w:val="28"/>
        </w:rPr>
        <w:t>.</w:t>
      </w:r>
    </w:p>
    <w:p w:rsidR="009D3F41" w:rsidRPr="009D4AFC" w:rsidRDefault="009D3F41" w:rsidP="009D3F41">
      <w:pPr>
        <w:jc w:val="both"/>
        <w:rPr>
          <w:rFonts w:ascii="Times New Roman" w:hAnsi="Times New Roman" w:cs="Times New Roman"/>
          <w:sz w:val="28"/>
          <w:szCs w:val="28"/>
        </w:rPr>
      </w:pPr>
      <w:r w:rsidRPr="009D4AFC">
        <w:rPr>
          <w:rFonts w:ascii="Times New Roman" w:hAnsi="Times New Roman" w:cs="Times New Roman"/>
          <w:sz w:val="28"/>
          <w:szCs w:val="28"/>
        </w:rPr>
        <w:t xml:space="preserve">1.2. Дополнить часть </w:t>
      </w:r>
      <w:r w:rsidRPr="009D4AF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D4AFC">
        <w:rPr>
          <w:rFonts w:ascii="Times New Roman" w:hAnsi="Times New Roman" w:cs="Times New Roman"/>
          <w:sz w:val="28"/>
          <w:szCs w:val="28"/>
        </w:rPr>
        <w:t xml:space="preserve"> «Градостроительные регламенты» главой 13 «Градостроительные регламенты территорий, в границах которых предусматривается осуществление комплексного развития территории» и статьей 43 «Градостроительные регламенты территории, в границах которой предусматривается осуществление комплексного развития незастроенной территории (КРТ-1)» следующего содержания:</w:t>
      </w:r>
    </w:p>
    <w:p w:rsidR="009D3F41" w:rsidRPr="009D4AFC" w:rsidRDefault="009D3F41" w:rsidP="009D3F41">
      <w:pPr>
        <w:jc w:val="both"/>
        <w:rPr>
          <w:rFonts w:ascii="Times New Roman" w:hAnsi="Times New Roman" w:cs="Times New Roman"/>
          <w:sz w:val="28"/>
          <w:szCs w:val="28"/>
        </w:rPr>
      </w:pPr>
      <w:r w:rsidRPr="009D4AFC">
        <w:rPr>
          <w:rFonts w:ascii="Times New Roman" w:hAnsi="Times New Roman" w:cs="Times New Roman"/>
          <w:sz w:val="28"/>
          <w:szCs w:val="28"/>
        </w:rPr>
        <w:t xml:space="preserve">        «Статья 43. «Градостроительные регламенты территории, в границах которой предусматривается осуществление комплексного развития незастроенной территории (КРТ-1)».</w:t>
      </w:r>
    </w:p>
    <w:p w:rsidR="009D4AFC" w:rsidRDefault="009D3F41" w:rsidP="009D4AFC">
      <w:pPr>
        <w:pStyle w:val="a4"/>
        <w:ind w:firstLine="708"/>
        <w:jc w:val="both"/>
        <w:rPr>
          <w:sz w:val="28"/>
          <w:szCs w:val="28"/>
        </w:rPr>
      </w:pPr>
      <w:r w:rsidRPr="009D4AFC">
        <w:rPr>
          <w:sz w:val="28"/>
          <w:szCs w:val="28"/>
        </w:rPr>
        <w:t xml:space="preserve">Освоение и застройка территории осуществляется в соответствии с утвержденной документацией по планировке территории. </w:t>
      </w:r>
    </w:p>
    <w:p w:rsidR="009D3F41" w:rsidRDefault="009D3F41" w:rsidP="009D4AFC">
      <w:pPr>
        <w:pStyle w:val="a4"/>
        <w:ind w:firstLine="708"/>
        <w:jc w:val="both"/>
        <w:rPr>
          <w:sz w:val="28"/>
          <w:szCs w:val="28"/>
        </w:rPr>
      </w:pPr>
    </w:p>
    <w:p w:rsidR="009D3F41" w:rsidRPr="009D4AFC" w:rsidRDefault="009D3F41" w:rsidP="009D3F41">
      <w:pPr>
        <w:jc w:val="both"/>
        <w:rPr>
          <w:rFonts w:ascii="Times New Roman" w:hAnsi="Times New Roman" w:cs="Times New Roman"/>
          <w:sz w:val="28"/>
          <w:szCs w:val="28"/>
        </w:rPr>
      </w:pPr>
      <w:r w:rsidRPr="009D4AFC">
        <w:rPr>
          <w:rFonts w:ascii="Times New Roman" w:hAnsi="Times New Roman" w:cs="Times New Roman"/>
          <w:sz w:val="28"/>
          <w:szCs w:val="28"/>
        </w:rPr>
        <w:t>Таблица 24.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1"/>
        <w:gridCol w:w="616"/>
        <w:gridCol w:w="2262"/>
        <w:gridCol w:w="2461"/>
        <w:gridCol w:w="3427"/>
      </w:tblGrid>
      <w:tr w:rsidR="009D3F41" w:rsidRPr="009D4AFC" w:rsidTr="00EE4CDD">
        <w:tc>
          <w:tcPr>
            <w:tcW w:w="1201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Отношение к главной функции</w:t>
            </w: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Код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территории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Предельные параметры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F41" w:rsidRPr="009D4AFC" w:rsidTr="00EE4CDD">
        <w:tc>
          <w:tcPr>
            <w:tcW w:w="1201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D3F41" w:rsidRPr="009D4AFC" w:rsidTr="00EE4CDD">
        <w:tc>
          <w:tcPr>
            <w:tcW w:w="1201" w:type="dxa"/>
            <w:vMerge w:val="restart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Размещение многоквартирных домов этажностью девять этажей и выше;</w:t>
            </w:r>
          </w:p>
          <w:p w:rsidR="009D3F41" w:rsidRPr="009D4AFC" w:rsidRDefault="009D3F41" w:rsidP="00EE4CD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благоустройство и озеленение придомовых территорий;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</w:t>
            </w:r>
            <w:r w:rsidRPr="009D4AFC">
              <w:rPr>
                <w:sz w:val="20"/>
                <w:szCs w:val="20"/>
              </w:rPr>
              <w:lastRenderedPageBreak/>
              <w:t>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lastRenderedPageBreak/>
              <w:t xml:space="preserve">1. Нормативный размер земельного участка многоквартирного жилого дома рассчитывается по формуле </w:t>
            </w:r>
            <w:r w:rsidRPr="009D4AFC">
              <w:rPr>
                <w:noProof/>
                <w:sz w:val="20"/>
                <w:szCs w:val="20"/>
              </w:rPr>
              <w:drawing>
                <wp:inline distT="0" distB="0" distL="0" distR="0">
                  <wp:extent cx="857250" cy="238125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AFC">
              <w:rPr>
                <w:sz w:val="20"/>
                <w:szCs w:val="20"/>
              </w:rPr>
              <w:t>, где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S – общая площадь жилых помещений многоквартирного жилого дома, м</w:t>
            </w:r>
            <w:r w:rsidRPr="009D4AFC">
              <w:rPr>
                <w:sz w:val="20"/>
                <w:szCs w:val="20"/>
                <w:vertAlign w:val="superscript"/>
              </w:rPr>
              <w:t>2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Узд – удельный показатель земельной доли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9D4AFC">
                <w:rPr>
                  <w:sz w:val="20"/>
                  <w:szCs w:val="20"/>
                </w:rPr>
                <w:t>1 м</w:t>
              </w:r>
              <w:r w:rsidRPr="009D4AFC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9D4AFC">
              <w:rPr>
                <w:sz w:val="20"/>
                <w:szCs w:val="20"/>
              </w:rPr>
              <w:t xml:space="preserve"> общей площади жилых помещений, принимается в соответствии с СП 30-101-98.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2. Максимальный коэффициент </w:t>
            </w:r>
            <w:r w:rsidRPr="009D4AFC">
              <w:rPr>
                <w:sz w:val="20"/>
                <w:szCs w:val="20"/>
              </w:rPr>
              <w:lastRenderedPageBreak/>
              <w:t>застройки – 0,4; максимальный коэффициент плотности застройки – 1,2. Максимальный коэффициент реконструируемой застройки – 0,6; максимальный коэффициент плотности реконструируемой застройки – 1,6.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3. Отступ от границ земельного участка до зданий, строений, сооружений при осуществлении строительства –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D4AFC">
                <w:rPr>
                  <w:sz w:val="20"/>
                  <w:szCs w:val="20"/>
                </w:rPr>
                <w:t>1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autoSpaceDE w:val="0"/>
              <w:autoSpaceDN w:val="0"/>
              <w:spacing w:line="242" w:lineRule="auto"/>
              <w:jc w:val="both"/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Расстояния (бытовые разрывы) между жилыми зданиями, жилыми и общественными зданиями следует принимать на основе расчетов инсоляции и освещенности в соответствии с </w:t>
            </w:r>
            <w:r w:rsidRPr="009D4AFC"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  <w:t>СанПиН 2.2.1/2.1.1.1076-01 и СП 52.13330.2016. При этом расстояния должны быть:</w:t>
            </w:r>
          </w:p>
          <w:p w:rsidR="009D3F41" w:rsidRPr="009D4AFC" w:rsidRDefault="009D3F41" w:rsidP="00EE4CDD">
            <w:pPr>
              <w:autoSpaceDE w:val="0"/>
              <w:autoSpaceDN w:val="0"/>
              <w:spacing w:line="24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pacing w:val="-3"/>
                <w:sz w:val="20"/>
                <w:szCs w:val="20"/>
              </w:rPr>
              <w:t>- м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ежду длинными сторонами жилых зданий высотой 5 и более этажей – по расчету, но не менее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D3F41" w:rsidRPr="009D4AFC" w:rsidRDefault="009D3F41" w:rsidP="00EE4CDD">
            <w:pPr>
              <w:autoSpaceDE w:val="0"/>
              <w:autoSpaceDN w:val="0"/>
              <w:spacing w:line="24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между длинными сторонами и торцами этих же зданий с окнами из жилых комнат – 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10 м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autoSpaceDE w:val="0"/>
              <w:autoSpaceDN w:val="0"/>
              <w:spacing w:line="24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i/>
                <w:iCs/>
                <w:spacing w:val="40"/>
                <w:sz w:val="20"/>
                <w:szCs w:val="20"/>
              </w:rPr>
              <w:t>Примечание: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 В условиях реконструкции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в других сложных градостроительных условиях 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Минимальные расстояния от окон жилых и общественных зданий: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- до хозяйственных площадок не менее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9D4AFC">
                <w:rPr>
                  <w:sz w:val="20"/>
                  <w:szCs w:val="20"/>
                </w:rPr>
                <w:t>20 м</w:t>
              </w:r>
            </w:smartTag>
            <w:r w:rsidRPr="009D4AFC">
              <w:rPr>
                <w:sz w:val="20"/>
                <w:szCs w:val="20"/>
              </w:rPr>
              <w:t>;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- до площадок для выгула собак не менее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9D4AFC">
                <w:rPr>
                  <w:sz w:val="20"/>
                  <w:szCs w:val="20"/>
                </w:rPr>
                <w:t>40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4. Предельное количество надземных этажей – 9 и более.</w:t>
            </w:r>
          </w:p>
        </w:tc>
      </w:tr>
      <w:tr w:rsidR="009D3F41" w:rsidRPr="009D4AFC" w:rsidTr="00EE4CDD">
        <w:tc>
          <w:tcPr>
            <w:tcW w:w="1201" w:type="dxa"/>
            <w:vMerge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1. Размер площадок для стоянки автомашин жителей многоквартирных домов, должны приниматься из расчёта 0,8 кв.м/чел.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Параметры мест для хранения автомобилей, в том числе габариты машино-места: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Минимально допустимые размеры машино-места 5,3 ×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9D4AFC">
                <w:rPr>
                  <w:sz w:val="20"/>
                  <w:szCs w:val="20"/>
                </w:rPr>
                <w:t>2,5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Максимально допустимые размеры машино-места 6,2 × </w:t>
            </w:r>
            <w:smartTag w:uri="urn:schemas-microsoft-com:office:smarttags" w:element="metricconverter">
              <w:smartTagPr>
                <w:attr w:name="ProductID" w:val="3,6 м"/>
              </w:smartTagPr>
              <w:r w:rsidRPr="009D4AFC">
                <w:rPr>
                  <w:sz w:val="20"/>
                  <w:szCs w:val="20"/>
                </w:rPr>
                <w:t>3,6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Габариты машино-места для инвалидов, пользующихся креслами-колясками, следует принимать (с учетом минимально допустимых     зазоров безопасности) – не менее 6,0 × </w:t>
            </w:r>
            <w:smartTag w:uri="urn:schemas-microsoft-com:office:smarttags" w:element="metricconverter">
              <w:smartTagPr>
                <w:attr w:name="ProductID" w:val="3,6 м"/>
              </w:smartTagPr>
              <w:r w:rsidRPr="009D4AFC">
                <w:rPr>
                  <w:sz w:val="20"/>
                  <w:szCs w:val="20"/>
                </w:rPr>
                <w:t>3,6 м</w:t>
              </w:r>
            </w:smartTag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2. Коэффициент застройки не подлежит установлению.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3. Расстояние от границ участка до хозяйственных и прочих строений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D4AFC">
                <w:rPr>
                  <w:sz w:val="20"/>
                  <w:szCs w:val="20"/>
                </w:rPr>
                <w:t>1 м</w:t>
              </w:r>
            </w:smartTag>
            <w:r w:rsidRPr="009D4AFC">
              <w:rPr>
                <w:sz w:val="20"/>
                <w:szCs w:val="20"/>
              </w:rPr>
              <w:t xml:space="preserve">, открытой автостоянки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D4AFC">
                <w:rPr>
                  <w:sz w:val="20"/>
                  <w:szCs w:val="20"/>
                </w:rPr>
                <w:t>1 м</w:t>
              </w:r>
            </w:smartTag>
            <w:r w:rsidRPr="009D4AFC">
              <w:rPr>
                <w:sz w:val="20"/>
                <w:szCs w:val="20"/>
              </w:rPr>
              <w:t xml:space="preserve">, отдельно стоящего гаража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D4AFC">
                <w:rPr>
                  <w:sz w:val="20"/>
                  <w:szCs w:val="20"/>
                </w:rPr>
                <w:t>1 м</w:t>
              </w:r>
            </w:smartTag>
            <w:r w:rsidRPr="009D4AFC">
              <w:rPr>
                <w:sz w:val="20"/>
                <w:szCs w:val="20"/>
              </w:rPr>
              <w:t xml:space="preserve">. Допускается блокировка хозяйственных построек на смежных </w:t>
            </w:r>
            <w:r w:rsidRPr="009D4AFC">
              <w:rPr>
                <w:sz w:val="20"/>
                <w:szCs w:val="20"/>
              </w:rPr>
              <w:lastRenderedPageBreak/>
              <w:t>участках по взаимному согласию собственников.</w:t>
            </w:r>
          </w:p>
          <w:p w:rsidR="009D3F41" w:rsidRPr="009D4AFC" w:rsidRDefault="009D3F41" w:rsidP="00EE4CDD">
            <w:pPr>
              <w:autoSpaceDE w:val="0"/>
              <w:autoSpaceDN w:val="0"/>
              <w:snapToGrid w:val="0"/>
              <w:spacing w:before="40" w:after="4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Предельное количество этажей – 1.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Для всех вспомогательных строений высота от уровня земли: до верха плоской кровли – не более </w:t>
            </w:r>
            <w:smartTag w:uri="urn:schemas-microsoft-com:office:smarttags" w:element="metricconverter">
              <w:smartTagPr>
                <w:attr w:name="ProductID" w:val="4,0 м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4,0 м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; до конька скатной кровли – не более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7 м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D3F41" w:rsidRPr="009D4AFC" w:rsidTr="00EE4CDD">
        <w:tc>
          <w:tcPr>
            <w:tcW w:w="1201" w:type="dxa"/>
            <w:vMerge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9D3F41" w:rsidRPr="009D4AFC" w:rsidRDefault="009D3F41" w:rsidP="00EE4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51" w:history="1"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кодами 5.1 - 5.5</w:t>
              </w:r>
            </w:hyperlink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/>
                <w:sz w:val="20"/>
                <w:szCs w:val="20"/>
              </w:rPr>
              <w:t>Парк.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1. Размер земельного участка – 5-</w:t>
            </w:r>
            <w:smartTag w:uri="urn:schemas-microsoft-com:office:smarttags" w:element="metricconverter">
              <w:smartTagPr>
                <w:attr w:name="ProductID" w:val="15 га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15 га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Удельные </w:t>
            </w:r>
            <w:r w:rsidRPr="009D4AFC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размеры функциональных зон парка: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зона культурно-просветительных мероприятий – 10-20 м</w:t>
            </w:r>
            <w:r w:rsidRPr="009D4A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/посетителя;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прогулочная зона – 200 м</w:t>
            </w:r>
            <w:r w:rsidRPr="009D4A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/посетителя;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физкультурно-оздоровительная зона – 75-200 м</w:t>
            </w:r>
            <w:r w:rsidRPr="009D4A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/посетителя;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зона массовых мероприятий – 30-40 м</w:t>
            </w:r>
            <w:r w:rsidRPr="009D4A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/посетителя;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- зона отдыха детей – 80-170 м</w:t>
            </w:r>
            <w:r w:rsidRPr="009D4AFC">
              <w:rPr>
                <w:sz w:val="20"/>
                <w:szCs w:val="20"/>
                <w:vertAlign w:val="superscript"/>
              </w:rPr>
              <w:t>2</w:t>
            </w:r>
            <w:r w:rsidRPr="009D4AFC">
              <w:rPr>
                <w:sz w:val="20"/>
                <w:szCs w:val="20"/>
              </w:rPr>
              <w:t xml:space="preserve">/посетителя. 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3. Минимальный отступ от границ земельного участка – допускается размещение по границе участка.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4. Высота зданий и сооружений не должна превышать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D4AFC">
                <w:rPr>
                  <w:sz w:val="20"/>
                  <w:szCs w:val="20"/>
                </w:rPr>
                <w:t>8 м</w:t>
              </w:r>
            </w:smartTag>
            <w:r w:rsidRPr="009D4AFC">
              <w:rPr>
                <w:sz w:val="20"/>
                <w:szCs w:val="20"/>
              </w:rPr>
              <w:t>, высота аттракционов не ограничивается.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 w:rsidRPr="009D4AFC">
              <w:rPr>
                <w:bCs/>
                <w:sz w:val="20"/>
                <w:szCs w:val="20"/>
              </w:rPr>
              <w:t xml:space="preserve">Расстояние между границей территории жилой застройки и ближним краем паркового массива – не менее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9D4AFC">
                <w:rPr>
                  <w:bCs/>
                  <w:sz w:val="20"/>
                  <w:szCs w:val="20"/>
                </w:rPr>
                <w:t>30 м</w:t>
              </w:r>
            </w:smartTag>
            <w:r w:rsidRPr="009D4AFC">
              <w:rPr>
                <w:bCs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Стоянки транспортных средств посетителей парка </w:t>
            </w: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размещаются за пределами территории парка на расстоянии не более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400 м</w:t>
              </w:r>
            </w:smartTag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входа. </w:t>
            </w: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Расчетные показатели максимально допустимого уровня территориальной доступности -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 мин на общественном транспорте или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1500 м</w:t>
              </w:r>
            </w:smartTag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пешеходной доступности.</w:t>
            </w: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Сад.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1. Размер земельного участка – 3-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5 га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2. Общая площадь застройки не должна превышать 5% территории сада.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3. Минимальный отступ от границ земельного участка – допускается размещение по границе участка.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4. Высота зданий и сооружений не должна превышать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D4AFC">
                <w:rPr>
                  <w:sz w:val="20"/>
                  <w:szCs w:val="20"/>
                </w:rPr>
                <w:t>8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Расстояние от сада до автостоянок - не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D4AFC">
                <w:rPr>
                  <w:sz w:val="20"/>
                  <w:szCs w:val="20"/>
                </w:rPr>
                <w:t>100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Расчетные показатели максимально допустимого уровня территориальной доступности - </w:t>
            </w:r>
            <w:r w:rsidRPr="009D4AFC">
              <w:rPr>
                <w:bCs/>
                <w:sz w:val="20"/>
                <w:szCs w:val="20"/>
              </w:rPr>
              <w:t xml:space="preserve">15 мин на общественном транспорте или </w:t>
            </w:r>
            <w:smartTag w:uri="urn:schemas-microsoft-com:office:smarttags" w:element="metricconverter">
              <w:smartTagPr>
                <w:attr w:name="ProductID" w:val="1200 м"/>
              </w:smartTagPr>
              <w:r w:rsidRPr="009D4AFC">
                <w:rPr>
                  <w:bCs/>
                  <w:sz w:val="20"/>
                  <w:szCs w:val="20"/>
                </w:rPr>
                <w:t>1200 м</w:t>
              </w:r>
            </w:smartTag>
            <w:r w:rsidRPr="009D4AFC">
              <w:rPr>
                <w:bCs/>
                <w:sz w:val="20"/>
                <w:szCs w:val="20"/>
              </w:rPr>
              <w:t xml:space="preserve"> пешеходной доступности.</w:t>
            </w: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Бульвары, пешеходные аллеи.</w:t>
            </w:r>
          </w:p>
          <w:p w:rsidR="009D3F41" w:rsidRPr="009D4AFC" w:rsidRDefault="009D3F41" w:rsidP="00EE4CDD">
            <w:pPr>
              <w:tabs>
                <w:tab w:val="left" w:pos="7740"/>
              </w:tabs>
              <w:suppressAutoHyphens/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Ширина бульваров с одной продольной пешеходной аллеей: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размещаемых по оси улиц – не менее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18 м</w:t>
              </w:r>
            </w:smartTag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размещаемых с одной стороны улицы между проезжей частью и застройкой – 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 м</w:t>
              </w:r>
            </w:smartTag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 ширине бульвара 18 -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25 м</w:t>
              </w:r>
            </w:smartTag>
            <w:r w:rsidRPr="009D4AFC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следует проектировать одну аллею шириной 3 -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D4AF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6 м</w:t>
              </w:r>
            </w:smartTag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bCs/>
                <w:spacing w:val="-2"/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2. </w:t>
            </w:r>
            <w:r w:rsidRPr="009D4AFC">
              <w:rPr>
                <w:bCs/>
                <w:spacing w:val="-2"/>
                <w:sz w:val="20"/>
                <w:szCs w:val="20"/>
              </w:rPr>
              <w:t>Соотношение элементов территории бульвара: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 w:rsidRPr="009D4AFC">
              <w:rPr>
                <w:bCs/>
                <w:sz w:val="20"/>
                <w:szCs w:val="20"/>
              </w:rPr>
              <w:t>- зеленые насаждения, водоемы – 70-75% от общей площади;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 w:rsidRPr="009D4AFC">
              <w:rPr>
                <w:bCs/>
                <w:sz w:val="20"/>
                <w:szCs w:val="20"/>
              </w:rPr>
              <w:t>- аллеи, дорожки, площадки – 25-30% от общей площади;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bCs/>
                <w:sz w:val="20"/>
                <w:szCs w:val="20"/>
              </w:rPr>
              <w:t>- здания и сооружения – 1-3% от общей площади.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3. Минимальный отступ от границ земельного участка – допускается размещение по границе участка.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4. Высота зданий и сооружений не должна превышать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D4AFC">
                <w:rPr>
                  <w:sz w:val="20"/>
                  <w:szCs w:val="20"/>
                </w:rPr>
                <w:t>6 м</w:t>
              </w:r>
            </w:smartTag>
            <w:r w:rsidRPr="009D4AFC">
              <w:rPr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/>
                <w:sz w:val="20"/>
                <w:szCs w:val="20"/>
              </w:rPr>
              <w:t>Сквер.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1. Размер земельного участка – 0,5-</w:t>
            </w:r>
            <w:smartTag w:uri="urn:schemas-microsoft-com:office:smarttags" w:element="metricconverter">
              <w:smartTagPr>
                <w:attr w:name="ProductID" w:val="2,0 га"/>
              </w:smartTagPr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2,0 га</w:t>
              </w:r>
            </w:smartTag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3F41" w:rsidRPr="009D4AFC" w:rsidRDefault="009D3F41" w:rsidP="00EE4CDD">
            <w:pPr>
              <w:tabs>
                <w:tab w:val="left" w:pos="7740"/>
              </w:tabs>
              <w:suppressAutoHyphens/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Соотношение элементов территории </w:t>
            </w:r>
            <w:r w:rsidRPr="009D4AFC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скверов, размещаемых на улицах и площадях: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зеленые насаждения и водоемы – 60-75% от общей площади;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аллеи, дорожки, площадки, малые архитектурные формы – 25-40 % от общей площади.</w:t>
            </w:r>
          </w:p>
          <w:p w:rsidR="009D3F41" w:rsidRPr="009D4AFC" w:rsidRDefault="009D3F41" w:rsidP="00EE4CDD">
            <w:pPr>
              <w:tabs>
                <w:tab w:val="left" w:pos="7740"/>
              </w:tabs>
              <w:suppressAutoHyphens/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Соотношение элементов территории скверов, размещаемых </w:t>
            </w:r>
            <w:r w:rsidRPr="009D4AFC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в жилых районах между зданиями, перед отдельными зданиями</w:t>
            </w:r>
            <w:r w:rsidRPr="009D4AFC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:rsidR="009D3F41" w:rsidRPr="009D4AFC" w:rsidRDefault="009D3F41" w:rsidP="00EE4CDD">
            <w:pPr>
              <w:tabs>
                <w:tab w:val="left" w:pos="7740"/>
              </w:tabs>
              <w:autoSpaceDE w:val="0"/>
              <w:autoSpaceDN w:val="0"/>
              <w:ind w:righ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зеленые насаждения и водоемы – 70-80% от общей площади;</w:t>
            </w:r>
          </w:p>
          <w:p w:rsidR="009D3F41" w:rsidRPr="009D4AFC" w:rsidRDefault="009D3F41" w:rsidP="00EE4CDD">
            <w:pPr>
              <w:tabs>
                <w:tab w:val="left" w:pos="851"/>
              </w:tabs>
              <w:autoSpaceDE w:val="0"/>
              <w:autoSpaceDN w:val="0"/>
              <w:spacing w:line="2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- аллеи, дорожки, площадки, малые архитектурные формы – 20-30 % от общей площади.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3. Минимальный отступ от границ земельного участка – не подлежит установлению.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4. Запрещается размещение зданий и сооружений.</w:t>
            </w:r>
          </w:p>
        </w:tc>
      </w:tr>
      <w:tr w:rsidR="009D3F41" w:rsidRPr="009D4AFC" w:rsidTr="00EE4CDD">
        <w:tc>
          <w:tcPr>
            <w:tcW w:w="1201" w:type="dxa"/>
            <w:vMerge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</w:t>
            </w:r>
            <w:r w:rsidRPr="009D4A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станций, канализаций, стоянок, гаражей и мастерских для обслуживания уборочной и аварийной техники, сооружений, необходимых для сбора и плавки снега.</w:t>
            </w:r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lastRenderedPageBreak/>
              <w:t xml:space="preserve">1. Предельные размеры земельных участков не подлежат установлению. 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2. Процент застройки – не подлежит установлению.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 xml:space="preserve">3. Минимальный отступ от границ земельных участков не подлежит установлению. В кварталах с существующей застройкой минимальный отступ от границ земельных участков допускается принимать с учетом требований санитарных норм, технических регламентов, сводов правил, нормативов градостроительного проектирования. 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4. Предельное количество этажей нелинейных объектов – 1.</w:t>
            </w:r>
          </w:p>
        </w:tc>
      </w:tr>
      <w:tr w:rsidR="009D3F41" w:rsidRPr="009D4AFC" w:rsidTr="00EE4CDD">
        <w:tc>
          <w:tcPr>
            <w:tcW w:w="1201" w:type="dxa"/>
            <w:vMerge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262" w:type="dxa"/>
            <w:shd w:val="clear" w:color="auto" w:fill="auto"/>
          </w:tcPr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461" w:type="dxa"/>
            <w:shd w:val="clear" w:color="auto" w:fill="auto"/>
          </w:tcPr>
          <w:p w:rsidR="009D3F41" w:rsidRPr="009D4AFC" w:rsidRDefault="009D3F41" w:rsidP="00EE4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>Земельные участки общего пользования.</w:t>
            </w:r>
          </w:p>
          <w:p w:rsidR="009D3F41" w:rsidRPr="009D4AFC" w:rsidRDefault="009D3F41" w:rsidP="00EE4CDD">
            <w:pPr>
              <w:tabs>
                <w:tab w:val="left" w:pos="232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AFC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sub_11201" w:history="1">
              <w:r w:rsidRPr="009D4AFC">
                <w:rPr>
                  <w:rFonts w:ascii="Times New Roman" w:hAnsi="Times New Roman" w:cs="Times New Roman"/>
                  <w:sz w:val="20"/>
                  <w:szCs w:val="20"/>
                </w:rPr>
                <w:t>кодами 12.0.1 - 12.0.2</w:t>
              </w:r>
            </w:hyperlink>
          </w:p>
        </w:tc>
        <w:tc>
          <w:tcPr>
            <w:tcW w:w="3427" w:type="dxa"/>
            <w:shd w:val="clear" w:color="auto" w:fill="auto"/>
          </w:tcPr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D4AFC">
              <w:rPr>
                <w:sz w:val="20"/>
                <w:szCs w:val="20"/>
              </w:rPr>
              <w:t>Предельные параметры не подлежат установлению.</w:t>
            </w:r>
          </w:p>
          <w:p w:rsidR="009D3F41" w:rsidRPr="009D4AFC" w:rsidRDefault="009D3F41" w:rsidP="00EE4CDD">
            <w:pPr>
              <w:pStyle w:val="a4"/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</w:tc>
      </w:tr>
    </w:tbl>
    <w:p w:rsidR="004D09FD" w:rsidRPr="002E66A2" w:rsidRDefault="004D09FD" w:rsidP="004D09F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6A2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его официального опубликования.</w:t>
      </w:r>
    </w:p>
    <w:p w:rsidR="004D09FD" w:rsidRDefault="004D09FD" w:rsidP="004D09FD">
      <w:pPr>
        <w:tabs>
          <w:tab w:val="left" w:pos="720"/>
        </w:tabs>
        <w:jc w:val="both"/>
        <w:rPr>
          <w:sz w:val="26"/>
          <w:szCs w:val="26"/>
        </w:rPr>
      </w:pPr>
    </w:p>
    <w:p w:rsidR="004D09FD" w:rsidRPr="00F22D9E" w:rsidRDefault="004D09FD" w:rsidP="004D09FD">
      <w:pPr>
        <w:tabs>
          <w:tab w:val="left" w:pos="720"/>
        </w:tabs>
        <w:jc w:val="both"/>
        <w:rPr>
          <w:sz w:val="26"/>
          <w:szCs w:val="26"/>
        </w:rPr>
      </w:pPr>
    </w:p>
    <w:p w:rsidR="0052153E" w:rsidRDefault="004D09FD" w:rsidP="0052153E">
      <w:pPr>
        <w:tabs>
          <w:tab w:val="left" w:pos="97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2D9E">
        <w:rPr>
          <w:rFonts w:ascii="Times New Roman" w:hAnsi="Times New Roman" w:cs="Times New Roman"/>
          <w:b/>
          <w:sz w:val="26"/>
          <w:szCs w:val="26"/>
        </w:rPr>
        <w:t xml:space="preserve">Председатель                       </w:t>
      </w:r>
      <w:r w:rsidR="0052153E" w:rsidRPr="0052153E">
        <w:rPr>
          <w:rFonts w:ascii="Times New Roman" w:hAnsi="Times New Roman" w:cs="Times New Roman"/>
          <w:b/>
          <w:sz w:val="26"/>
          <w:szCs w:val="26"/>
        </w:rPr>
        <w:t>Временно исполняющий полномочия</w:t>
      </w:r>
    </w:p>
    <w:p w:rsidR="004D09FD" w:rsidRPr="00F22D9E" w:rsidRDefault="004D09FD" w:rsidP="004D09FD">
      <w:pPr>
        <w:tabs>
          <w:tab w:val="left" w:pos="5940"/>
        </w:tabs>
        <w:rPr>
          <w:rFonts w:ascii="Times New Roman" w:hAnsi="Times New Roman" w:cs="Times New Roman"/>
          <w:b/>
          <w:sz w:val="26"/>
          <w:szCs w:val="26"/>
        </w:rPr>
      </w:pPr>
      <w:r w:rsidRPr="00F22D9E">
        <w:rPr>
          <w:rFonts w:ascii="Times New Roman" w:hAnsi="Times New Roman" w:cs="Times New Roman"/>
          <w:b/>
          <w:sz w:val="26"/>
          <w:szCs w:val="26"/>
        </w:rPr>
        <w:t xml:space="preserve">Совета народных  депутатов                  города Коврова                                                             города  Коврова                                                                        </w:t>
      </w:r>
    </w:p>
    <w:p w:rsidR="004D09FD" w:rsidRDefault="004D09FD" w:rsidP="004D09FD">
      <w:pPr>
        <w:tabs>
          <w:tab w:val="left" w:pos="964"/>
          <w:tab w:val="left" w:pos="5898"/>
        </w:tabs>
      </w:pPr>
      <w:r>
        <w:rPr>
          <w:rFonts w:ascii="Times New Roman" w:hAnsi="Times New Roman" w:cs="Times New Roman"/>
          <w:b/>
          <w:sz w:val="26"/>
          <w:szCs w:val="26"/>
        </w:rPr>
        <w:t>_______________А.В. Зотов</w:t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F22D9E">
        <w:rPr>
          <w:rFonts w:ascii="Times New Roman" w:hAnsi="Times New Roman" w:cs="Times New Roman"/>
          <w:b/>
          <w:sz w:val="26"/>
          <w:szCs w:val="26"/>
        </w:rPr>
        <w:t>____________Е.</w:t>
      </w:r>
      <w:r w:rsidR="009D4AFC">
        <w:rPr>
          <w:rFonts w:ascii="Times New Roman" w:hAnsi="Times New Roman" w:cs="Times New Roman"/>
          <w:b/>
          <w:sz w:val="26"/>
          <w:szCs w:val="26"/>
        </w:rPr>
        <w:t>А</w:t>
      </w:r>
      <w:r w:rsidRPr="00F22D9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9D4AFC">
        <w:rPr>
          <w:rFonts w:ascii="Times New Roman" w:hAnsi="Times New Roman" w:cs="Times New Roman"/>
          <w:b/>
          <w:sz w:val="26"/>
          <w:szCs w:val="26"/>
        </w:rPr>
        <w:t>К</w:t>
      </w:r>
      <w:r w:rsidRPr="00F22D9E">
        <w:rPr>
          <w:rFonts w:ascii="Times New Roman" w:hAnsi="Times New Roman" w:cs="Times New Roman"/>
          <w:b/>
          <w:sz w:val="26"/>
          <w:szCs w:val="26"/>
        </w:rPr>
        <w:t>о</w:t>
      </w:r>
      <w:r w:rsidR="009D4AFC">
        <w:rPr>
          <w:rFonts w:ascii="Times New Roman" w:hAnsi="Times New Roman" w:cs="Times New Roman"/>
          <w:b/>
          <w:sz w:val="26"/>
          <w:szCs w:val="26"/>
        </w:rPr>
        <w:t>ряк</w:t>
      </w:r>
      <w:r w:rsidRPr="00F22D9E">
        <w:rPr>
          <w:rFonts w:ascii="Times New Roman" w:hAnsi="Times New Roman" w:cs="Times New Roman"/>
          <w:b/>
          <w:sz w:val="26"/>
          <w:szCs w:val="26"/>
        </w:rPr>
        <w:t>ина</w:t>
      </w:r>
    </w:p>
    <w:p w:rsidR="004D09FD" w:rsidRDefault="004D09FD" w:rsidP="004D09FD"/>
    <w:p w:rsidR="004D09FD" w:rsidRDefault="004D09FD" w:rsidP="004D09FD"/>
    <w:p w:rsidR="00225ECA" w:rsidRDefault="00225ECA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Default="000435FB"/>
    <w:p w:rsidR="000435FB" w:rsidRPr="00EB19BE" w:rsidRDefault="000435FB" w:rsidP="000435FB">
      <w:pPr>
        <w:jc w:val="right"/>
        <w:rPr>
          <w:rFonts w:ascii="Times New Roman" w:hAnsi="Times New Roman" w:cs="Times New Roman"/>
          <w:i/>
        </w:rPr>
      </w:pPr>
      <w:r w:rsidRPr="00EB19BE">
        <w:rPr>
          <w:rFonts w:ascii="Times New Roman" w:hAnsi="Times New Roman" w:cs="Times New Roman"/>
          <w:i/>
        </w:rPr>
        <w:lastRenderedPageBreak/>
        <w:t>Приложение к решению Совета народных депутатов г.Коврова</w:t>
      </w:r>
    </w:p>
    <w:p w:rsidR="000435FB" w:rsidRPr="00EB19BE" w:rsidRDefault="000435FB" w:rsidP="000435FB">
      <w:pPr>
        <w:jc w:val="right"/>
        <w:rPr>
          <w:rFonts w:ascii="Times New Roman" w:hAnsi="Times New Roman" w:cs="Times New Roman"/>
          <w:i/>
        </w:rPr>
      </w:pPr>
      <w:r w:rsidRPr="00EB19BE">
        <w:rPr>
          <w:rFonts w:ascii="Times New Roman" w:hAnsi="Times New Roman" w:cs="Times New Roman"/>
          <w:i/>
        </w:rPr>
        <w:t>от_____________№______</w:t>
      </w:r>
    </w:p>
    <w:p w:rsidR="000435FB" w:rsidRDefault="000435FB" w:rsidP="000435FB">
      <w:pPr>
        <w:jc w:val="right"/>
        <w:rPr>
          <w:i/>
        </w:rPr>
      </w:pPr>
    </w:p>
    <w:p w:rsidR="000435FB" w:rsidRPr="00EB19BE" w:rsidRDefault="000435FB" w:rsidP="000435FB">
      <w:pPr>
        <w:jc w:val="center"/>
        <w:rPr>
          <w:rFonts w:ascii="Times New Roman" w:hAnsi="Times New Roman" w:cs="Times New Roman"/>
        </w:rPr>
      </w:pPr>
      <w:r w:rsidRPr="00EB19BE">
        <w:rPr>
          <w:rFonts w:ascii="Times New Roman" w:hAnsi="Times New Roman" w:cs="Times New Roman"/>
        </w:rPr>
        <w:t>Фрагмент карты градостроительного зонирования Правил землепользования и застройки</w:t>
      </w:r>
    </w:p>
    <w:p w:rsidR="000435FB" w:rsidRPr="00EB19BE" w:rsidRDefault="000435FB" w:rsidP="000435FB">
      <w:pPr>
        <w:jc w:val="center"/>
        <w:rPr>
          <w:rFonts w:ascii="Times New Roman" w:hAnsi="Times New Roman" w:cs="Times New Roman"/>
        </w:rPr>
      </w:pPr>
      <w:r w:rsidRPr="00EB19BE">
        <w:rPr>
          <w:rFonts w:ascii="Times New Roman" w:hAnsi="Times New Roman" w:cs="Times New Roman"/>
        </w:rPr>
        <w:t xml:space="preserve"> города Коврова до внесения изменений</w:t>
      </w:r>
    </w:p>
    <w:p w:rsidR="000435FB" w:rsidRDefault="000435FB" w:rsidP="000435FB">
      <w:pPr>
        <w:jc w:val="center"/>
      </w:pPr>
      <w:r w:rsidRPr="001973B5">
        <w:rPr>
          <w:noProof/>
        </w:rPr>
        <w:drawing>
          <wp:inline distT="0" distB="0" distL="0" distR="0">
            <wp:extent cx="4886325" cy="3819525"/>
            <wp:effectExtent l="0" t="0" r="0" b="0"/>
            <wp:docPr id="4" name="Рисунок 4" descr="C:\Users\А.В. Осипян\Desktop\Карта-градостроительного-зонирования фрагмент к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А.В. Осипян\Desktop\Карта-градостроительного-зонирования фрагмент кр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Default="000435FB" w:rsidP="000435FB">
      <w:pPr>
        <w:jc w:val="center"/>
      </w:pPr>
    </w:p>
    <w:p w:rsidR="000435FB" w:rsidRPr="00EB19BE" w:rsidRDefault="000435FB" w:rsidP="000435FB">
      <w:pPr>
        <w:jc w:val="center"/>
        <w:rPr>
          <w:rFonts w:ascii="Times New Roman" w:hAnsi="Times New Roman" w:cs="Times New Roman"/>
        </w:rPr>
      </w:pPr>
      <w:r w:rsidRPr="00EB19BE">
        <w:rPr>
          <w:rFonts w:ascii="Times New Roman" w:hAnsi="Times New Roman" w:cs="Times New Roman"/>
        </w:rPr>
        <w:t>Фрагмент карты градостроительного зонирования Правил землепользования и застройки</w:t>
      </w:r>
    </w:p>
    <w:p w:rsidR="000435FB" w:rsidRDefault="002F705F" w:rsidP="000435FB">
      <w:pPr>
        <w:jc w:val="center"/>
        <w:rPr>
          <w:noProof/>
        </w:rPr>
      </w:pPr>
      <w:r w:rsidRPr="002F705F">
        <w:rPr>
          <w:rFonts w:ascii="Times New Roman" w:hAnsi="Times New Roman" w:cs="Times New Roman"/>
          <w:noProof/>
        </w:rPr>
        <w:pict>
          <v:rect id="_x0000_s1026" style="position:absolute;left:0;text-align:left;margin-left:-2.65pt;margin-top:314.7pt;width:36.75pt;height:20.25pt;z-index:251659264" fillcolor="#fcc">
            <v:textbox>
              <w:txbxContent>
                <w:p w:rsidR="000435FB" w:rsidRPr="00584C4C" w:rsidRDefault="000435FB" w:rsidP="000435F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КРТ-1</w:t>
                  </w:r>
                </w:p>
              </w:txbxContent>
            </v:textbox>
          </v:rect>
        </w:pict>
      </w:r>
      <w:r w:rsidR="000435FB" w:rsidRPr="00EB19BE">
        <w:rPr>
          <w:rFonts w:ascii="Times New Roman" w:hAnsi="Times New Roman" w:cs="Times New Roman"/>
        </w:rPr>
        <w:t>города Коврова после внесения изменений</w:t>
      </w:r>
      <w:r w:rsidR="000435FB">
        <w:t xml:space="preserve"> </w:t>
      </w:r>
      <w:r w:rsidR="000435FB" w:rsidRPr="001973B5">
        <w:rPr>
          <w:noProof/>
        </w:rPr>
        <w:drawing>
          <wp:inline distT="0" distB="0" distL="0" distR="0">
            <wp:extent cx="4924425" cy="3857625"/>
            <wp:effectExtent l="0" t="0" r="0" b="0"/>
            <wp:docPr id="2" name="Рисунок 2" descr="C:\Users\А.В. Осипян\Desktop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.В. Осипян\Desktop\посл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Pr="00EB19BE" w:rsidRDefault="000435FB" w:rsidP="000435FB">
      <w:pPr>
        <w:jc w:val="center"/>
        <w:rPr>
          <w:rFonts w:ascii="Times New Roman" w:hAnsi="Times New Roman" w:cs="Times New Roman"/>
        </w:rPr>
      </w:pPr>
      <w:r>
        <w:t xml:space="preserve">         </w:t>
      </w:r>
      <w:r w:rsidRPr="00EB19BE">
        <w:rPr>
          <w:rFonts w:ascii="Times New Roman" w:hAnsi="Times New Roman" w:cs="Times New Roman"/>
        </w:rPr>
        <w:t>- Территория, в границах которой предусматривается осуществление комплексного развития незастроенной территории</w:t>
      </w:r>
    </w:p>
    <w:p w:rsidR="000435FB" w:rsidRPr="00EB19BE" w:rsidRDefault="000435FB">
      <w:pPr>
        <w:rPr>
          <w:rFonts w:ascii="Times New Roman" w:hAnsi="Times New Roman" w:cs="Times New Roman"/>
        </w:rPr>
      </w:pPr>
    </w:p>
    <w:sectPr w:rsidR="000435FB" w:rsidRPr="00EB19BE" w:rsidSect="00EE4CDD">
      <w:pgSz w:w="11906" w:h="16838"/>
      <w:pgMar w:top="426" w:right="680" w:bottom="79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09FD"/>
    <w:rsid w:val="00042765"/>
    <w:rsid w:val="000435FB"/>
    <w:rsid w:val="000B4EF5"/>
    <w:rsid w:val="00165023"/>
    <w:rsid w:val="00225ECA"/>
    <w:rsid w:val="00271CC4"/>
    <w:rsid w:val="002F705F"/>
    <w:rsid w:val="004C0DE0"/>
    <w:rsid w:val="004D09FD"/>
    <w:rsid w:val="0052153E"/>
    <w:rsid w:val="00766E3A"/>
    <w:rsid w:val="008325D3"/>
    <w:rsid w:val="0086389C"/>
    <w:rsid w:val="008D0939"/>
    <w:rsid w:val="009D3F41"/>
    <w:rsid w:val="009D4AFC"/>
    <w:rsid w:val="00A57364"/>
    <w:rsid w:val="00BE5323"/>
    <w:rsid w:val="00C4118F"/>
    <w:rsid w:val="00CF45D3"/>
    <w:rsid w:val="00DD51F4"/>
    <w:rsid w:val="00E1486C"/>
    <w:rsid w:val="00E3216B"/>
    <w:rsid w:val="00EB19BE"/>
    <w:rsid w:val="00EE4CDD"/>
    <w:rsid w:val="00FE0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F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uiPriority w:val="99"/>
    <w:locked/>
    <w:rsid w:val="004D09FD"/>
    <w:rPr>
      <w:rFonts w:ascii="Sylfaen" w:eastAsia="Times New Roman" w:hAnsi="Sylfaen" w:cs="Sylfaen"/>
      <w:sz w:val="26"/>
      <w:szCs w:val="26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4D09FD"/>
    <w:rPr>
      <w:rFonts w:ascii="Sylfaen" w:eastAsia="Times New Roman" w:hAnsi="Sylfaen" w:cs="Sylfaen"/>
      <w:sz w:val="32"/>
      <w:szCs w:val="32"/>
      <w:shd w:val="clear" w:color="auto" w:fill="FFFFFF"/>
    </w:rPr>
  </w:style>
  <w:style w:type="character" w:customStyle="1" w:styleId="20">
    <w:name w:val="Основной текст (2)_"/>
    <w:basedOn w:val="a0"/>
    <w:link w:val="21"/>
    <w:uiPriority w:val="99"/>
    <w:locked/>
    <w:rsid w:val="004D09FD"/>
    <w:rPr>
      <w:rFonts w:ascii="Sylfaen" w:eastAsia="Times New Roman" w:hAnsi="Sylfaen" w:cs="Sylfaen"/>
      <w:shd w:val="clear" w:color="auto" w:fill="FFFFFF"/>
    </w:rPr>
  </w:style>
  <w:style w:type="character" w:customStyle="1" w:styleId="14pt">
    <w:name w:val="Заголовок №1 + Интервал 4 pt"/>
    <w:basedOn w:val="1"/>
    <w:uiPriority w:val="99"/>
    <w:rsid w:val="004D09FD"/>
    <w:rPr>
      <w:rFonts w:ascii="Sylfaen" w:eastAsia="Times New Roman" w:hAnsi="Sylfaen" w:cs="Sylfaen"/>
      <w:color w:val="000000"/>
      <w:spacing w:val="80"/>
      <w:w w:val="100"/>
      <w:position w:val="0"/>
      <w:sz w:val="32"/>
      <w:szCs w:val="32"/>
      <w:shd w:val="clear" w:color="auto" w:fill="FFFFFF"/>
      <w:lang w:val="ru-RU" w:eastAsia="ru-RU"/>
    </w:rPr>
  </w:style>
  <w:style w:type="paragraph" w:customStyle="1" w:styleId="2">
    <w:name w:val="Основной текст2"/>
    <w:basedOn w:val="a"/>
    <w:link w:val="a3"/>
    <w:uiPriority w:val="99"/>
    <w:rsid w:val="004D09FD"/>
    <w:pPr>
      <w:shd w:val="clear" w:color="auto" w:fill="FFFFFF"/>
      <w:spacing w:after="60" w:line="240" w:lineRule="atLeast"/>
      <w:jc w:val="right"/>
    </w:pPr>
    <w:rPr>
      <w:rFonts w:ascii="Sylfaen" w:eastAsia="Times New Roman" w:hAnsi="Sylfaen" w:cs="Sylfaen"/>
      <w:color w:val="auto"/>
      <w:sz w:val="26"/>
      <w:szCs w:val="26"/>
      <w:lang w:eastAsia="en-US"/>
    </w:rPr>
  </w:style>
  <w:style w:type="paragraph" w:customStyle="1" w:styleId="10">
    <w:name w:val="Заголовок №1"/>
    <w:basedOn w:val="a"/>
    <w:link w:val="1"/>
    <w:uiPriority w:val="99"/>
    <w:rsid w:val="004D09FD"/>
    <w:pPr>
      <w:shd w:val="clear" w:color="auto" w:fill="FFFFFF"/>
      <w:spacing w:before="60" w:after="60" w:line="240" w:lineRule="atLeast"/>
      <w:jc w:val="both"/>
      <w:outlineLvl w:val="0"/>
    </w:pPr>
    <w:rPr>
      <w:rFonts w:ascii="Sylfaen" w:eastAsia="Times New Roman" w:hAnsi="Sylfaen" w:cs="Sylfaen"/>
      <w:color w:val="auto"/>
      <w:sz w:val="32"/>
      <w:szCs w:val="32"/>
      <w:lang w:eastAsia="en-US"/>
    </w:rPr>
  </w:style>
  <w:style w:type="paragraph" w:customStyle="1" w:styleId="21">
    <w:name w:val="Основной текст (2)"/>
    <w:basedOn w:val="a"/>
    <w:link w:val="20"/>
    <w:uiPriority w:val="99"/>
    <w:rsid w:val="004D09FD"/>
    <w:pPr>
      <w:shd w:val="clear" w:color="auto" w:fill="FFFFFF"/>
      <w:spacing w:before="60" w:after="1200" w:line="240" w:lineRule="atLeast"/>
      <w:jc w:val="center"/>
    </w:pPr>
    <w:rPr>
      <w:rFonts w:ascii="Sylfaen" w:eastAsia="Times New Roman" w:hAnsi="Sylfaen" w:cs="Sylfaen"/>
      <w:color w:val="auto"/>
      <w:sz w:val="22"/>
      <w:szCs w:val="22"/>
      <w:lang w:eastAsia="en-US"/>
    </w:rPr>
  </w:style>
  <w:style w:type="paragraph" w:styleId="a4">
    <w:name w:val="No Spacing"/>
    <w:uiPriority w:val="1"/>
    <w:qFormat/>
    <w:rsid w:val="004D0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4D09FD"/>
    <w:pPr>
      <w:autoSpaceDE w:val="0"/>
      <w:autoSpaceDN w:val="0"/>
      <w:adjustRightInd w:val="0"/>
      <w:jc w:val="both"/>
    </w:pPr>
    <w:rPr>
      <w:rFonts w:ascii="Times New Roman CYR" w:eastAsia="Times New Roman" w:hAnsi="Times New Roman CYR" w:cs="Times New Roman CYR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4D0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9F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Георгиевна Чернявская</dc:creator>
  <cp:lastModifiedBy>Д.С. Крюкова</cp:lastModifiedBy>
  <cp:revision>2</cp:revision>
  <cp:lastPrinted>2023-03-16T07:04:00Z</cp:lastPrinted>
  <dcterms:created xsi:type="dcterms:W3CDTF">2023-03-16T08:07:00Z</dcterms:created>
  <dcterms:modified xsi:type="dcterms:W3CDTF">2023-03-16T08:07:00Z</dcterms:modified>
</cp:coreProperties>
</file>