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CF17" w14:textId="77777777" w:rsidR="00C13B81" w:rsidRPr="00590DAF" w:rsidRDefault="00C13B81" w:rsidP="00C13B81">
      <w:pPr>
        <w:pStyle w:val="ConsPlusNormal"/>
        <w:jc w:val="right"/>
        <w:rPr>
          <w:rFonts w:ascii="Times New Roman" w:hAnsi="Times New Roman" w:cs="Times New Roman"/>
          <w:sz w:val="24"/>
          <w:szCs w:val="24"/>
        </w:rPr>
      </w:pPr>
      <w:r w:rsidRPr="00590DAF">
        <w:rPr>
          <w:rFonts w:ascii="Times New Roman" w:hAnsi="Times New Roman" w:cs="Times New Roman"/>
          <w:sz w:val="24"/>
          <w:szCs w:val="24"/>
        </w:rPr>
        <w:t>Утверждаю</w:t>
      </w:r>
    </w:p>
    <w:p w14:paraId="197D62B9" w14:textId="77777777" w:rsidR="00C13B81" w:rsidRPr="00590DAF" w:rsidRDefault="00C13B81" w:rsidP="00C13B81">
      <w:pPr>
        <w:pStyle w:val="ConsPlusNormal"/>
        <w:jc w:val="right"/>
        <w:rPr>
          <w:rFonts w:ascii="Times New Roman" w:hAnsi="Times New Roman" w:cs="Times New Roman"/>
          <w:sz w:val="24"/>
          <w:szCs w:val="24"/>
        </w:rPr>
      </w:pPr>
      <w:r w:rsidRPr="00590DAF">
        <w:rPr>
          <w:rFonts w:ascii="Times New Roman" w:hAnsi="Times New Roman" w:cs="Times New Roman"/>
          <w:sz w:val="24"/>
          <w:szCs w:val="24"/>
        </w:rPr>
        <w:t>Глава города Коврова</w:t>
      </w:r>
    </w:p>
    <w:p w14:paraId="7A4123FA" w14:textId="00334230" w:rsidR="00C13B81" w:rsidRPr="00590DAF" w:rsidRDefault="00C13B81" w:rsidP="00C13B81">
      <w:pPr>
        <w:pStyle w:val="ConsPlusNormal"/>
        <w:jc w:val="right"/>
        <w:rPr>
          <w:rFonts w:ascii="Times New Roman" w:hAnsi="Times New Roman" w:cs="Times New Roman"/>
          <w:sz w:val="24"/>
          <w:szCs w:val="24"/>
        </w:rPr>
      </w:pPr>
      <w:r w:rsidRPr="00590DAF">
        <w:rPr>
          <w:rFonts w:ascii="Times New Roman" w:hAnsi="Times New Roman" w:cs="Times New Roman"/>
          <w:sz w:val="24"/>
          <w:szCs w:val="24"/>
        </w:rPr>
        <w:t>____________</w:t>
      </w:r>
      <w:r w:rsidR="008522F4">
        <w:rPr>
          <w:rFonts w:ascii="Times New Roman" w:hAnsi="Times New Roman" w:cs="Times New Roman"/>
          <w:sz w:val="24"/>
          <w:szCs w:val="24"/>
        </w:rPr>
        <w:t xml:space="preserve">Е.В. </w:t>
      </w:r>
      <w:r w:rsidRPr="00590DAF">
        <w:rPr>
          <w:rFonts w:ascii="Times New Roman" w:hAnsi="Times New Roman" w:cs="Times New Roman"/>
          <w:sz w:val="24"/>
          <w:szCs w:val="24"/>
        </w:rPr>
        <w:t>Фомина</w:t>
      </w:r>
    </w:p>
    <w:p w14:paraId="300E26AE" w14:textId="77777777" w:rsidR="00C13B81" w:rsidRPr="00674A23" w:rsidRDefault="00C13B81" w:rsidP="00C13B81">
      <w:pPr>
        <w:pStyle w:val="ConsPlusNormal"/>
        <w:jc w:val="right"/>
        <w:rPr>
          <w:rFonts w:ascii="Times New Roman" w:hAnsi="Times New Roman" w:cs="Times New Roman"/>
          <w:sz w:val="28"/>
          <w:szCs w:val="28"/>
        </w:rPr>
      </w:pPr>
      <w:r w:rsidRPr="00590DAF">
        <w:rPr>
          <w:rFonts w:ascii="Times New Roman" w:hAnsi="Times New Roman" w:cs="Times New Roman"/>
          <w:sz w:val="24"/>
          <w:szCs w:val="24"/>
        </w:rPr>
        <w:t>22.12.2022 г.</w:t>
      </w:r>
    </w:p>
    <w:p w14:paraId="29EEBA9A" w14:textId="77777777" w:rsidR="00C13B81" w:rsidRDefault="00C13B81" w:rsidP="00C13B81">
      <w:pPr>
        <w:pStyle w:val="ConsPlusTitle"/>
        <w:jc w:val="center"/>
      </w:pPr>
    </w:p>
    <w:p w14:paraId="4679742C" w14:textId="77777777" w:rsidR="00590DAF" w:rsidRDefault="00590DAF" w:rsidP="00C13B81">
      <w:pPr>
        <w:pStyle w:val="ConsPlusTitle"/>
        <w:jc w:val="center"/>
      </w:pPr>
    </w:p>
    <w:p w14:paraId="3C6A87BD" w14:textId="77777777" w:rsidR="00C13B81" w:rsidRPr="00481986" w:rsidRDefault="00C13B81" w:rsidP="00C13B81">
      <w:pPr>
        <w:pStyle w:val="ConsPlusTitle"/>
        <w:jc w:val="center"/>
        <w:rPr>
          <w:rFonts w:ascii="Times New Roman" w:hAnsi="Times New Roman" w:cs="Times New Roman"/>
          <w:sz w:val="24"/>
          <w:szCs w:val="24"/>
        </w:rPr>
      </w:pPr>
    </w:p>
    <w:p w14:paraId="5DE629A3" w14:textId="77777777" w:rsidR="00481986" w:rsidRPr="00481986" w:rsidRDefault="00481986" w:rsidP="00481986">
      <w:pPr>
        <w:pStyle w:val="ConsPlusTitle"/>
        <w:jc w:val="center"/>
        <w:rPr>
          <w:rFonts w:ascii="Times New Roman" w:hAnsi="Times New Roman" w:cs="Times New Roman"/>
          <w:sz w:val="24"/>
          <w:szCs w:val="24"/>
        </w:rPr>
      </w:pPr>
      <w:r w:rsidRPr="00481986">
        <w:rPr>
          <w:rFonts w:ascii="Times New Roman" w:hAnsi="Times New Roman" w:cs="Times New Roman"/>
          <w:sz w:val="24"/>
          <w:szCs w:val="24"/>
        </w:rPr>
        <w:t>МЕТОДИКА</w:t>
      </w:r>
    </w:p>
    <w:p w14:paraId="61D83318" w14:textId="77777777" w:rsidR="00481986" w:rsidRDefault="00481986" w:rsidP="00481986">
      <w:pPr>
        <w:pStyle w:val="ConsPlusTitle"/>
        <w:jc w:val="center"/>
        <w:rPr>
          <w:rFonts w:ascii="Times New Roman" w:hAnsi="Times New Roman" w:cs="Times New Roman"/>
          <w:sz w:val="24"/>
          <w:szCs w:val="24"/>
        </w:rPr>
      </w:pPr>
      <w:r w:rsidRPr="00481986">
        <w:rPr>
          <w:rFonts w:ascii="Times New Roman" w:hAnsi="Times New Roman" w:cs="Times New Roman"/>
          <w:sz w:val="24"/>
          <w:szCs w:val="24"/>
        </w:rPr>
        <w:t>РАСЧЕТА КЛЮЧЕВЫХ ПОКАЗАТЕЛЕЙ</w:t>
      </w:r>
      <w:r>
        <w:rPr>
          <w:rFonts w:ascii="Times New Roman" w:hAnsi="Times New Roman" w:cs="Times New Roman"/>
          <w:sz w:val="24"/>
          <w:szCs w:val="24"/>
        </w:rPr>
        <w:t xml:space="preserve"> ЭФФЕКТИВНОСТИ </w:t>
      </w:r>
      <w:r w:rsidRPr="00481986">
        <w:rPr>
          <w:rFonts w:ascii="Times New Roman" w:hAnsi="Times New Roman" w:cs="Times New Roman"/>
          <w:sz w:val="24"/>
          <w:szCs w:val="24"/>
        </w:rPr>
        <w:t>ФУНКЦИОНИРОВАНИЯ</w:t>
      </w:r>
      <w:r>
        <w:rPr>
          <w:rFonts w:ascii="Times New Roman" w:hAnsi="Times New Roman" w:cs="Times New Roman"/>
          <w:sz w:val="24"/>
          <w:szCs w:val="24"/>
        </w:rPr>
        <w:t xml:space="preserve"> </w:t>
      </w:r>
      <w:r w:rsidRPr="00481986">
        <w:rPr>
          <w:rFonts w:ascii="Times New Roman" w:hAnsi="Times New Roman" w:cs="Times New Roman"/>
          <w:sz w:val="24"/>
          <w:szCs w:val="24"/>
        </w:rPr>
        <w:t xml:space="preserve">АНТИМОНОПОЛЬНОГО КОМПЛАЕНСА </w:t>
      </w:r>
    </w:p>
    <w:p w14:paraId="3E2D1A9A" w14:textId="77777777" w:rsidR="00481986" w:rsidRPr="00481986" w:rsidRDefault="00481986" w:rsidP="00481986">
      <w:pPr>
        <w:pStyle w:val="ConsPlusTitle"/>
        <w:jc w:val="center"/>
        <w:rPr>
          <w:rFonts w:ascii="Times New Roman" w:hAnsi="Times New Roman" w:cs="Times New Roman"/>
          <w:sz w:val="24"/>
          <w:szCs w:val="24"/>
        </w:rPr>
      </w:pPr>
      <w:r w:rsidRPr="00481986">
        <w:rPr>
          <w:rFonts w:ascii="Times New Roman" w:hAnsi="Times New Roman" w:cs="Times New Roman"/>
          <w:sz w:val="24"/>
          <w:szCs w:val="24"/>
        </w:rPr>
        <w:t xml:space="preserve">В АДМИНИСТРАЦИИ </w:t>
      </w:r>
      <w:r>
        <w:rPr>
          <w:rFonts w:ascii="Times New Roman" w:hAnsi="Times New Roman" w:cs="Times New Roman"/>
          <w:sz w:val="24"/>
          <w:szCs w:val="24"/>
        </w:rPr>
        <w:t>ГОРОДА КОВРОВА</w:t>
      </w:r>
    </w:p>
    <w:p w14:paraId="63625B96" w14:textId="77777777" w:rsidR="00481986" w:rsidRPr="00481986" w:rsidRDefault="00481986" w:rsidP="00481986">
      <w:pPr>
        <w:pStyle w:val="ConsPlusNormal"/>
        <w:jc w:val="both"/>
        <w:rPr>
          <w:rFonts w:ascii="Times New Roman" w:hAnsi="Times New Roman" w:cs="Times New Roman"/>
          <w:sz w:val="24"/>
          <w:szCs w:val="24"/>
        </w:rPr>
      </w:pPr>
    </w:p>
    <w:p w14:paraId="4F607AEF" w14:textId="77777777" w:rsidR="00481986" w:rsidRPr="00481986" w:rsidRDefault="00481986" w:rsidP="00481986">
      <w:pPr>
        <w:pStyle w:val="ConsPlusTitle"/>
        <w:jc w:val="center"/>
        <w:outlineLvl w:val="1"/>
        <w:rPr>
          <w:rFonts w:ascii="Times New Roman" w:hAnsi="Times New Roman" w:cs="Times New Roman"/>
          <w:sz w:val="24"/>
          <w:szCs w:val="24"/>
        </w:rPr>
      </w:pPr>
      <w:r w:rsidRPr="00481986">
        <w:rPr>
          <w:rFonts w:ascii="Times New Roman" w:hAnsi="Times New Roman" w:cs="Times New Roman"/>
          <w:sz w:val="24"/>
          <w:szCs w:val="24"/>
        </w:rPr>
        <w:t>1. Общие положения</w:t>
      </w:r>
    </w:p>
    <w:p w14:paraId="4358FCD0" w14:textId="77777777" w:rsidR="00481986" w:rsidRPr="00481986" w:rsidRDefault="00481986" w:rsidP="00481986">
      <w:pPr>
        <w:pStyle w:val="ConsPlusNormal"/>
        <w:jc w:val="both"/>
        <w:rPr>
          <w:rFonts w:ascii="Times New Roman" w:hAnsi="Times New Roman" w:cs="Times New Roman"/>
          <w:sz w:val="24"/>
          <w:szCs w:val="24"/>
        </w:rPr>
      </w:pPr>
    </w:p>
    <w:p w14:paraId="47E7972C" w14:textId="77777777" w:rsidR="00481986" w:rsidRPr="00481986" w:rsidRDefault="00481986" w:rsidP="00481986">
      <w:pPr>
        <w:pStyle w:val="ConsPlusNormal"/>
        <w:ind w:firstLine="540"/>
        <w:jc w:val="both"/>
        <w:rPr>
          <w:rFonts w:ascii="Times New Roman" w:hAnsi="Times New Roman" w:cs="Times New Roman"/>
          <w:sz w:val="24"/>
          <w:szCs w:val="24"/>
        </w:rPr>
      </w:pPr>
      <w:r w:rsidRPr="00481986">
        <w:rPr>
          <w:rFonts w:ascii="Times New Roman" w:hAnsi="Times New Roman" w:cs="Times New Roman"/>
          <w:sz w:val="24"/>
          <w:szCs w:val="24"/>
        </w:rPr>
        <w:t xml:space="preserve">1.1. Методика расчета ключевых показателей эффективности функционирования антимонопольного комплаенса в администрации </w:t>
      </w:r>
      <w:r>
        <w:rPr>
          <w:rFonts w:ascii="Times New Roman" w:hAnsi="Times New Roman" w:cs="Times New Roman"/>
          <w:sz w:val="24"/>
          <w:szCs w:val="24"/>
        </w:rPr>
        <w:t>города Коврова</w:t>
      </w:r>
      <w:r w:rsidRPr="00481986">
        <w:rPr>
          <w:rFonts w:ascii="Times New Roman" w:hAnsi="Times New Roman" w:cs="Times New Roman"/>
          <w:sz w:val="24"/>
          <w:szCs w:val="24"/>
        </w:rPr>
        <w:t xml:space="preserve"> (далее - Методика) разработана в целях оценки эффективност</w:t>
      </w:r>
      <w:r>
        <w:rPr>
          <w:rFonts w:ascii="Times New Roman" w:hAnsi="Times New Roman" w:cs="Times New Roman"/>
          <w:sz w:val="24"/>
          <w:szCs w:val="24"/>
        </w:rPr>
        <w:t>и антимонопольного комплаенса в</w:t>
      </w:r>
      <w:r w:rsidRPr="00481986">
        <w:rPr>
          <w:rFonts w:ascii="Times New Roman" w:hAnsi="Times New Roman" w:cs="Times New Roman"/>
          <w:sz w:val="24"/>
          <w:szCs w:val="24"/>
        </w:rPr>
        <w:t xml:space="preserve"> администрации </w:t>
      </w:r>
      <w:r>
        <w:rPr>
          <w:rFonts w:ascii="Times New Roman" w:hAnsi="Times New Roman" w:cs="Times New Roman"/>
          <w:sz w:val="24"/>
          <w:szCs w:val="24"/>
        </w:rPr>
        <w:t>города Коврова</w:t>
      </w:r>
      <w:r w:rsidRPr="00481986">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481986">
        <w:rPr>
          <w:rFonts w:ascii="Times New Roman" w:hAnsi="Times New Roman" w:cs="Times New Roman"/>
          <w:sz w:val="24"/>
          <w:szCs w:val="24"/>
        </w:rPr>
        <w:t>).</w:t>
      </w:r>
    </w:p>
    <w:p w14:paraId="1A9F4422" w14:textId="77777777" w:rsidR="00481986" w:rsidRPr="00481986" w:rsidRDefault="00481986" w:rsidP="00481986">
      <w:pPr>
        <w:pStyle w:val="ConsPlusNormal"/>
        <w:spacing w:before="220"/>
        <w:ind w:firstLine="540"/>
        <w:jc w:val="both"/>
        <w:rPr>
          <w:rFonts w:ascii="Times New Roman" w:hAnsi="Times New Roman" w:cs="Times New Roman"/>
          <w:sz w:val="24"/>
          <w:szCs w:val="24"/>
        </w:rPr>
      </w:pPr>
      <w:r w:rsidRPr="00481986">
        <w:rPr>
          <w:rFonts w:ascii="Times New Roman" w:hAnsi="Times New Roman" w:cs="Times New Roman"/>
          <w:sz w:val="24"/>
          <w:szCs w:val="24"/>
        </w:rPr>
        <w:t xml:space="preserve">1.2. В целях оценки эффективности функционирования антимонопольного комплаенса в соответствии с Методикой рассчитываются ключевые показатели эффективности функционирования антимонопольного для </w:t>
      </w:r>
      <w:r>
        <w:rPr>
          <w:rFonts w:ascii="Times New Roman" w:hAnsi="Times New Roman" w:cs="Times New Roman"/>
          <w:sz w:val="24"/>
          <w:szCs w:val="24"/>
        </w:rPr>
        <w:t>Администрации</w:t>
      </w:r>
      <w:r w:rsidRPr="00481986">
        <w:rPr>
          <w:rFonts w:ascii="Times New Roman" w:hAnsi="Times New Roman" w:cs="Times New Roman"/>
          <w:sz w:val="24"/>
          <w:szCs w:val="24"/>
        </w:rPr>
        <w:t>.</w:t>
      </w:r>
    </w:p>
    <w:p w14:paraId="6B059B53" w14:textId="77777777" w:rsidR="00481986" w:rsidRPr="00481986" w:rsidRDefault="00481986" w:rsidP="00481986">
      <w:pPr>
        <w:pStyle w:val="ConsPlusNormal"/>
        <w:jc w:val="both"/>
        <w:rPr>
          <w:rFonts w:ascii="Times New Roman" w:hAnsi="Times New Roman" w:cs="Times New Roman"/>
          <w:sz w:val="24"/>
          <w:szCs w:val="24"/>
        </w:rPr>
      </w:pPr>
    </w:p>
    <w:p w14:paraId="5124AA39" w14:textId="77777777" w:rsidR="00481986" w:rsidRPr="00481986" w:rsidRDefault="00481986" w:rsidP="00481986">
      <w:pPr>
        <w:pStyle w:val="ConsPlusTitle"/>
        <w:jc w:val="center"/>
        <w:outlineLvl w:val="1"/>
        <w:rPr>
          <w:rFonts w:ascii="Times New Roman" w:hAnsi="Times New Roman" w:cs="Times New Roman"/>
          <w:sz w:val="24"/>
          <w:szCs w:val="24"/>
        </w:rPr>
      </w:pPr>
      <w:r w:rsidRPr="00481986">
        <w:rPr>
          <w:rFonts w:ascii="Times New Roman" w:hAnsi="Times New Roman" w:cs="Times New Roman"/>
          <w:sz w:val="24"/>
          <w:szCs w:val="24"/>
        </w:rPr>
        <w:t>2. Методика расчета ключевых показателей</w:t>
      </w:r>
      <w:r>
        <w:rPr>
          <w:rFonts w:ascii="Times New Roman" w:hAnsi="Times New Roman" w:cs="Times New Roman"/>
          <w:sz w:val="24"/>
          <w:szCs w:val="24"/>
        </w:rPr>
        <w:t xml:space="preserve"> эффективности для Администрации</w:t>
      </w:r>
    </w:p>
    <w:p w14:paraId="06A33C47" w14:textId="77777777" w:rsidR="00481986" w:rsidRPr="00481986" w:rsidRDefault="00481986" w:rsidP="00481986">
      <w:pPr>
        <w:pStyle w:val="ConsPlusNormal"/>
        <w:jc w:val="both"/>
        <w:rPr>
          <w:rFonts w:ascii="Times New Roman" w:hAnsi="Times New Roman" w:cs="Times New Roman"/>
          <w:sz w:val="24"/>
          <w:szCs w:val="24"/>
        </w:rPr>
      </w:pPr>
    </w:p>
    <w:p w14:paraId="3F4C3507" w14:textId="77777777" w:rsidR="00481986" w:rsidRPr="00481986" w:rsidRDefault="00481986" w:rsidP="00481986">
      <w:pPr>
        <w:pStyle w:val="ConsPlusNormal"/>
        <w:ind w:firstLine="540"/>
        <w:jc w:val="both"/>
        <w:rPr>
          <w:rFonts w:ascii="Times New Roman" w:hAnsi="Times New Roman" w:cs="Times New Roman"/>
          <w:sz w:val="24"/>
          <w:szCs w:val="24"/>
        </w:rPr>
      </w:pPr>
      <w:r w:rsidRPr="00481986">
        <w:rPr>
          <w:rFonts w:ascii="Times New Roman" w:hAnsi="Times New Roman" w:cs="Times New Roman"/>
          <w:sz w:val="24"/>
          <w:szCs w:val="24"/>
        </w:rPr>
        <w:t xml:space="preserve">2.1. Коэффициент снижения количества нарушений антимонопольного законодательства со стороны </w:t>
      </w:r>
      <w:r>
        <w:rPr>
          <w:rFonts w:ascii="Times New Roman" w:hAnsi="Times New Roman" w:cs="Times New Roman"/>
          <w:sz w:val="24"/>
          <w:szCs w:val="24"/>
        </w:rPr>
        <w:t>Администрации</w:t>
      </w:r>
      <w:r w:rsidRPr="00481986">
        <w:rPr>
          <w:rFonts w:ascii="Times New Roman" w:hAnsi="Times New Roman" w:cs="Times New Roman"/>
          <w:sz w:val="24"/>
          <w:szCs w:val="24"/>
        </w:rPr>
        <w:t xml:space="preserve"> по сравнению с предыдущим годом рассчитывается по формуле:</w:t>
      </w:r>
    </w:p>
    <w:p w14:paraId="699B2116" w14:textId="77777777" w:rsidR="00481986" w:rsidRPr="00481986" w:rsidRDefault="00481986" w:rsidP="00481986">
      <w:pPr>
        <w:pStyle w:val="ConsPlusNormal"/>
        <w:jc w:val="both"/>
        <w:rPr>
          <w:rFonts w:ascii="Times New Roman" w:hAnsi="Times New Roman" w:cs="Times New Roman"/>
          <w:sz w:val="24"/>
          <w:szCs w:val="24"/>
        </w:rPr>
      </w:pPr>
    </w:p>
    <w:p w14:paraId="7F513722" w14:textId="77777777" w:rsidR="00481986" w:rsidRPr="00481986" w:rsidRDefault="00481986" w:rsidP="00CE7FEB">
      <w:pPr>
        <w:pStyle w:val="ConsPlusNormal"/>
        <w:ind w:firstLine="540"/>
        <w:jc w:val="both"/>
        <w:rPr>
          <w:rFonts w:ascii="Times New Roman" w:hAnsi="Times New Roman" w:cs="Times New Roman"/>
          <w:sz w:val="24"/>
          <w:szCs w:val="24"/>
        </w:rPr>
      </w:pPr>
      <w:r w:rsidRPr="00481986">
        <w:rPr>
          <w:rFonts w:ascii="Times New Roman" w:hAnsi="Times New Roman" w:cs="Times New Roman"/>
          <w:noProof/>
          <w:position w:val="-26"/>
          <w:sz w:val="24"/>
          <w:szCs w:val="24"/>
        </w:rPr>
        <w:drawing>
          <wp:inline distT="0" distB="0" distL="0" distR="0" wp14:anchorId="68F715D0" wp14:editId="6A0CC857">
            <wp:extent cx="131000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005" cy="471805"/>
                    </a:xfrm>
                    <a:prstGeom prst="rect">
                      <a:avLst/>
                    </a:prstGeom>
                    <a:noFill/>
                    <a:ln>
                      <a:noFill/>
                    </a:ln>
                  </pic:spPr>
                </pic:pic>
              </a:graphicData>
            </a:graphic>
          </wp:inline>
        </w:drawing>
      </w:r>
    </w:p>
    <w:p w14:paraId="69BD1400" w14:textId="77777777" w:rsidR="00CE7FEB" w:rsidRDefault="00CE7FEB" w:rsidP="00481986">
      <w:pPr>
        <w:pStyle w:val="ConsPlusNormal"/>
        <w:ind w:firstLine="540"/>
        <w:jc w:val="both"/>
        <w:rPr>
          <w:rFonts w:ascii="Times New Roman" w:hAnsi="Times New Roman" w:cs="Times New Roman"/>
          <w:sz w:val="24"/>
          <w:szCs w:val="24"/>
        </w:rPr>
      </w:pPr>
    </w:p>
    <w:p w14:paraId="15B53F8F" w14:textId="77777777" w:rsidR="00481986" w:rsidRPr="00481986" w:rsidRDefault="00481986" w:rsidP="00481986">
      <w:pPr>
        <w:pStyle w:val="ConsPlusNormal"/>
        <w:ind w:firstLine="540"/>
        <w:jc w:val="both"/>
        <w:rPr>
          <w:rFonts w:ascii="Times New Roman" w:hAnsi="Times New Roman" w:cs="Times New Roman"/>
          <w:sz w:val="24"/>
          <w:szCs w:val="24"/>
        </w:rPr>
      </w:pPr>
      <w:r w:rsidRPr="00481986">
        <w:rPr>
          <w:rFonts w:ascii="Times New Roman" w:hAnsi="Times New Roman" w:cs="Times New Roman"/>
          <w:sz w:val="24"/>
          <w:szCs w:val="24"/>
        </w:rPr>
        <w:t xml:space="preserve">КСН - коэффициент снижения количества нарушений антимонопольного законодательства со стороны </w:t>
      </w:r>
      <w:r>
        <w:rPr>
          <w:rFonts w:ascii="Times New Roman" w:hAnsi="Times New Roman" w:cs="Times New Roman"/>
          <w:sz w:val="24"/>
          <w:szCs w:val="24"/>
        </w:rPr>
        <w:t>Администрации</w:t>
      </w:r>
      <w:r w:rsidRPr="00481986">
        <w:rPr>
          <w:rFonts w:ascii="Times New Roman" w:hAnsi="Times New Roman" w:cs="Times New Roman"/>
          <w:sz w:val="24"/>
          <w:szCs w:val="24"/>
        </w:rPr>
        <w:t xml:space="preserve"> по сравнению предыдущим годом;</w:t>
      </w:r>
    </w:p>
    <w:p w14:paraId="65541894" w14:textId="77777777" w:rsidR="00481986" w:rsidRPr="00481986" w:rsidRDefault="00481986" w:rsidP="00481986">
      <w:pPr>
        <w:pStyle w:val="ConsPlusNormal"/>
        <w:spacing w:before="220"/>
        <w:ind w:firstLine="540"/>
        <w:jc w:val="both"/>
        <w:rPr>
          <w:rFonts w:ascii="Times New Roman" w:hAnsi="Times New Roman" w:cs="Times New Roman"/>
          <w:sz w:val="24"/>
          <w:szCs w:val="24"/>
        </w:rPr>
      </w:pPr>
      <w:proofErr w:type="spellStart"/>
      <w:r w:rsidRPr="00481986">
        <w:rPr>
          <w:rFonts w:ascii="Times New Roman" w:hAnsi="Times New Roman" w:cs="Times New Roman"/>
          <w:sz w:val="24"/>
          <w:szCs w:val="24"/>
        </w:rPr>
        <w:t>КН</w:t>
      </w:r>
      <w:r w:rsidRPr="00481986">
        <w:rPr>
          <w:rFonts w:ascii="Times New Roman" w:hAnsi="Times New Roman" w:cs="Times New Roman"/>
          <w:sz w:val="24"/>
          <w:szCs w:val="24"/>
          <w:vertAlign w:val="subscript"/>
        </w:rPr>
        <w:t>г</w:t>
      </w:r>
      <w:proofErr w:type="spellEnd"/>
      <w:r w:rsidRPr="00481986">
        <w:rPr>
          <w:rFonts w:ascii="Times New Roman" w:hAnsi="Times New Roman" w:cs="Times New Roman"/>
          <w:sz w:val="24"/>
          <w:szCs w:val="24"/>
        </w:rPr>
        <w:t xml:space="preserve"> - количество нарушений антимонопольного законодательства со стороны </w:t>
      </w:r>
      <w:r>
        <w:rPr>
          <w:rFonts w:ascii="Times New Roman" w:hAnsi="Times New Roman" w:cs="Times New Roman"/>
          <w:sz w:val="24"/>
          <w:szCs w:val="24"/>
        </w:rPr>
        <w:t>Администрации</w:t>
      </w:r>
      <w:r w:rsidRPr="00481986">
        <w:rPr>
          <w:rFonts w:ascii="Times New Roman" w:hAnsi="Times New Roman" w:cs="Times New Roman"/>
          <w:sz w:val="24"/>
          <w:szCs w:val="24"/>
        </w:rPr>
        <w:t xml:space="preserve"> в году, предшествующем отчетному году;</w:t>
      </w:r>
    </w:p>
    <w:p w14:paraId="663FD87B" w14:textId="77777777" w:rsidR="00481986" w:rsidRPr="00481986" w:rsidRDefault="00481986" w:rsidP="00481986">
      <w:pPr>
        <w:pStyle w:val="ConsPlusNormal"/>
        <w:spacing w:before="220"/>
        <w:ind w:firstLine="540"/>
        <w:jc w:val="both"/>
        <w:rPr>
          <w:rFonts w:ascii="Times New Roman" w:hAnsi="Times New Roman" w:cs="Times New Roman"/>
          <w:sz w:val="24"/>
          <w:szCs w:val="24"/>
        </w:rPr>
      </w:pPr>
      <w:proofErr w:type="spellStart"/>
      <w:r w:rsidRPr="00481986">
        <w:rPr>
          <w:rFonts w:ascii="Times New Roman" w:hAnsi="Times New Roman" w:cs="Times New Roman"/>
          <w:sz w:val="24"/>
          <w:szCs w:val="24"/>
        </w:rPr>
        <w:t>КНоп</w:t>
      </w:r>
      <w:proofErr w:type="spellEnd"/>
      <w:r w:rsidRPr="00481986">
        <w:rPr>
          <w:rFonts w:ascii="Times New Roman" w:hAnsi="Times New Roman" w:cs="Times New Roman"/>
          <w:sz w:val="24"/>
          <w:szCs w:val="24"/>
        </w:rPr>
        <w:t xml:space="preserve"> - количество нарушений антимонопольного законодательства со стороны </w:t>
      </w:r>
      <w:r>
        <w:rPr>
          <w:rFonts w:ascii="Times New Roman" w:hAnsi="Times New Roman" w:cs="Times New Roman"/>
          <w:sz w:val="24"/>
          <w:szCs w:val="24"/>
        </w:rPr>
        <w:t>Администрации</w:t>
      </w:r>
      <w:r w:rsidRPr="00481986">
        <w:rPr>
          <w:rFonts w:ascii="Times New Roman" w:hAnsi="Times New Roman" w:cs="Times New Roman"/>
          <w:sz w:val="24"/>
          <w:szCs w:val="24"/>
        </w:rPr>
        <w:t xml:space="preserve"> в отчетном году.</w:t>
      </w:r>
    </w:p>
    <w:p w14:paraId="3A60C40B" w14:textId="77777777" w:rsidR="00481986" w:rsidRPr="00481986" w:rsidRDefault="00481986" w:rsidP="00481986">
      <w:pPr>
        <w:pStyle w:val="ConsPlusNormal"/>
        <w:spacing w:before="220"/>
        <w:ind w:firstLine="540"/>
        <w:jc w:val="both"/>
        <w:rPr>
          <w:rFonts w:ascii="Times New Roman" w:hAnsi="Times New Roman" w:cs="Times New Roman"/>
          <w:sz w:val="24"/>
          <w:szCs w:val="24"/>
        </w:rPr>
      </w:pPr>
      <w:r w:rsidRPr="00481986">
        <w:rPr>
          <w:rFonts w:ascii="Times New Roman" w:hAnsi="Times New Roman" w:cs="Times New Roman"/>
          <w:sz w:val="24"/>
          <w:szCs w:val="24"/>
        </w:rPr>
        <w:t xml:space="preserve">При расчете коэффициента снижения количества нарушений антимонопольного законодательства со стороны </w:t>
      </w:r>
      <w:r>
        <w:rPr>
          <w:rFonts w:ascii="Times New Roman" w:hAnsi="Times New Roman" w:cs="Times New Roman"/>
          <w:sz w:val="24"/>
          <w:szCs w:val="24"/>
        </w:rPr>
        <w:t>Администрации</w:t>
      </w:r>
      <w:r w:rsidRPr="00481986">
        <w:rPr>
          <w:rFonts w:ascii="Times New Roman" w:hAnsi="Times New Roman" w:cs="Times New Roman"/>
          <w:sz w:val="24"/>
          <w:szCs w:val="24"/>
        </w:rPr>
        <w:t xml:space="preserve"> под нарушением антимонопольного законодательства со стороны </w:t>
      </w:r>
      <w:r w:rsidR="00E45629">
        <w:rPr>
          <w:rFonts w:ascii="Times New Roman" w:hAnsi="Times New Roman" w:cs="Times New Roman"/>
          <w:sz w:val="24"/>
          <w:szCs w:val="24"/>
        </w:rPr>
        <w:t>Администрации</w:t>
      </w:r>
      <w:r w:rsidRPr="00481986">
        <w:rPr>
          <w:rFonts w:ascii="Times New Roman" w:hAnsi="Times New Roman" w:cs="Times New Roman"/>
          <w:sz w:val="24"/>
          <w:szCs w:val="24"/>
        </w:rPr>
        <w:t xml:space="preserve"> понимаются:</w:t>
      </w:r>
    </w:p>
    <w:p w14:paraId="2D4DC046" w14:textId="77777777" w:rsidR="00481986" w:rsidRPr="00481986" w:rsidRDefault="00481986" w:rsidP="00481986">
      <w:pPr>
        <w:pStyle w:val="ConsPlusNormal"/>
        <w:spacing w:before="220"/>
        <w:ind w:firstLine="540"/>
        <w:jc w:val="both"/>
        <w:rPr>
          <w:rFonts w:ascii="Times New Roman" w:hAnsi="Times New Roman" w:cs="Times New Roman"/>
          <w:sz w:val="24"/>
          <w:szCs w:val="24"/>
        </w:rPr>
      </w:pPr>
      <w:r w:rsidRPr="00481986">
        <w:rPr>
          <w:rFonts w:ascii="Times New Roman" w:hAnsi="Times New Roman" w:cs="Times New Roman"/>
          <w:sz w:val="24"/>
          <w:szCs w:val="24"/>
        </w:rPr>
        <w:t xml:space="preserve">- возбужденные антимонопольным органом в отношении </w:t>
      </w:r>
      <w:r w:rsidR="00E45629">
        <w:rPr>
          <w:rFonts w:ascii="Times New Roman" w:hAnsi="Times New Roman" w:cs="Times New Roman"/>
          <w:sz w:val="24"/>
          <w:szCs w:val="24"/>
        </w:rPr>
        <w:t>Администрации</w:t>
      </w:r>
      <w:r w:rsidRPr="00481986">
        <w:rPr>
          <w:rFonts w:ascii="Times New Roman" w:hAnsi="Times New Roman" w:cs="Times New Roman"/>
          <w:sz w:val="24"/>
          <w:szCs w:val="24"/>
        </w:rPr>
        <w:t xml:space="preserve"> антимонопольные дела;</w:t>
      </w:r>
    </w:p>
    <w:p w14:paraId="1AD614F3" w14:textId="77777777" w:rsidR="00481986" w:rsidRDefault="00481986" w:rsidP="00481986">
      <w:pPr>
        <w:pStyle w:val="ConsPlusNormal"/>
        <w:spacing w:before="220"/>
        <w:ind w:firstLine="540"/>
        <w:jc w:val="both"/>
        <w:rPr>
          <w:rFonts w:ascii="Times New Roman" w:hAnsi="Times New Roman" w:cs="Times New Roman"/>
          <w:sz w:val="24"/>
          <w:szCs w:val="24"/>
        </w:rPr>
      </w:pPr>
      <w:r w:rsidRPr="00481986">
        <w:rPr>
          <w:rFonts w:ascii="Times New Roman" w:hAnsi="Times New Roman" w:cs="Times New Roman"/>
          <w:sz w:val="24"/>
          <w:szCs w:val="24"/>
        </w:rPr>
        <w:t xml:space="preserve">- выданные </w:t>
      </w:r>
      <w:r w:rsidR="00E45629">
        <w:rPr>
          <w:rFonts w:ascii="Times New Roman" w:hAnsi="Times New Roman" w:cs="Times New Roman"/>
          <w:sz w:val="24"/>
          <w:szCs w:val="24"/>
        </w:rPr>
        <w:t xml:space="preserve">Администрации </w:t>
      </w:r>
      <w:r w:rsidRPr="00481986">
        <w:rPr>
          <w:rFonts w:ascii="Times New Roman" w:hAnsi="Times New Roman" w:cs="Times New Roman"/>
          <w:sz w:val="24"/>
          <w:szCs w:val="24"/>
        </w:rPr>
        <w:t>антимонопольным органом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14:paraId="21EE67C0" w14:textId="77777777" w:rsidR="00AD1D66" w:rsidRDefault="00AD1D66" w:rsidP="00AD1D66">
      <w:pPr>
        <w:pStyle w:val="ConsPlusNormal"/>
        <w:ind w:firstLine="539"/>
        <w:jc w:val="both"/>
        <w:rPr>
          <w:rFonts w:ascii="Times New Roman" w:hAnsi="Times New Roman" w:cs="Times New Roman"/>
          <w:sz w:val="24"/>
          <w:szCs w:val="24"/>
        </w:rPr>
      </w:pPr>
    </w:p>
    <w:p w14:paraId="520EF070" w14:textId="77777777" w:rsidR="00880949" w:rsidRDefault="00481986" w:rsidP="00AD1D66">
      <w:pPr>
        <w:pStyle w:val="ConsPlusNormal"/>
        <w:ind w:firstLine="539"/>
        <w:jc w:val="both"/>
        <w:rPr>
          <w:rFonts w:ascii="Times New Roman" w:hAnsi="Times New Roman" w:cs="Times New Roman"/>
          <w:sz w:val="24"/>
          <w:szCs w:val="24"/>
        </w:rPr>
      </w:pPr>
      <w:r w:rsidRPr="00481986">
        <w:rPr>
          <w:rFonts w:ascii="Times New Roman" w:hAnsi="Times New Roman" w:cs="Times New Roman"/>
          <w:sz w:val="24"/>
          <w:szCs w:val="24"/>
        </w:rPr>
        <w:lastRenderedPageBreak/>
        <w:t xml:space="preserve">- направленные </w:t>
      </w:r>
      <w:r w:rsidR="00E45629">
        <w:rPr>
          <w:rFonts w:ascii="Times New Roman" w:hAnsi="Times New Roman" w:cs="Times New Roman"/>
          <w:sz w:val="24"/>
          <w:szCs w:val="24"/>
        </w:rPr>
        <w:t xml:space="preserve">Администрации </w:t>
      </w:r>
      <w:r w:rsidRPr="00481986">
        <w:rPr>
          <w:rFonts w:ascii="Times New Roman" w:hAnsi="Times New Roman" w:cs="Times New Roman"/>
          <w:sz w:val="24"/>
          <w:szCs w:val="24"/>
        </w:rPr>
        <w:t>антимонопольным органом предостережения о недопустимости совершения действий, которые могут привести к нарушению антимонопольного законодательства.</w:t>
      </w:r>
    </w:p>
    <w:p w14:paraId="222AE1AA" w14:textId="77777777" w:rsidR="00AD1D66" w:rsidRDefault="00AD1D66" w:rsidP="00AD1D66">
      <w:pPr>
        <w:pStyle w:val="ConsPlusNormal"/>
        <w:ind w:firstLine="539"/>
        <w:jc w:val="both"/>
        <w:rPr>
          <w:rFonts w:ascii="Times New Roman" w:hAnsi="Times New Roman" w:cs="Times New Roman"/>
          <w:sz w:val="24"/>
          <w:szCs w:val="24"/>
        </w:rPr>
      </w:pPr>
    </w:p>
    <w:p w14:paraId="621FFC97" w14:textId="77777777" w:rsidR="00880949" w:rsidRPr="00C13B81" w:rsidRDefault="00880949" w:rsidP="00AD1D6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2.2. </w:t>
      </w:r>
      <w:r w:rsidRPr="00C13B81">
        <w:rPr>
          <w:rFonts w:ascii="Times New Roman" w:hAnsi="Times New Roman" w:cs="Times New Roman"/>
          <w:sz w:val="24"/>
          <w:szCs w:val="24"/>
        </w:rPr>
        <w:t>Дол</w:t>
      </w:r>
      <w:r w:rsidR="0025130D">
        <w:rPr>
          <w:rFonts w:ascii="Times New Roman" w:hAnsi="Times New Roman" w:cs="Times New Roman"/>
          <w:sz w:val="24"/>
          <w:szCs w:val="24"/>
        </w:rPr>
        <w:t>я закупок товаров, работ, услуг</w:t>
      </w:r>
      <w:r w:rsidRPr="00C13B81">
        <w:rPr>
          <w:rFonts w:ascii="Times New Roman" w:hAnsi="Times New Roman" w:cs="Times New Roman"/>
          <w:sz w:val="24"/>
          <w:szCs w:val="24"/>
        </w:rPr>
        <w:t>, в которых выявлены риски нарушения ан</w:t>
      </w:r>
      <w:r>
        <w:rPr>
          <w:rFonts w:ascii="Times New Roman" w:hAnsi="Times New Roman" w:cs="Times New Roman"/>
          <w:sz w:val="24"/>
          <w:szCs w:val="24"/>
        </w:rPr>
        <w:t>тимонопольного законодательства, рассчитывается по формуле</w:t>
      </w:r>
    </w:p>
    <w:p w14:paraId="002A11CA" w14:textId="77777777" w:rsidR="00EC3E62" w:rsidRDefault="00000000" w:rsidP="00CE7FE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3D0F9F37">
          <v:group id="_x0000_s1049" editas="canvas" style="width:119.25pt;height:37.75pt;mso-position-horizontal-relative:char;mso-position-vertical-relative:line" coordsize="2385,7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2385;height:755" o:preferrelative="f">
              <v:fill o:detectmouseclick="t"/>
              <v:path o:extrusionok="t" o:connecttype="none"/>
              <o:lock v:ext="edit" text="t"/>
            </v:shape>
            <v:line id="_x0000_s1050" style="position:absolute" from="667,317" to="1137,318" strokeweight="36e-5mm"/>
            <v:rect id="_x0000_s1051" style="position:absolute;left:667;width:277;height:299;mso-wrap-style:none" filled="f" stroked="f">
              <v:textbox style="mso-fit-shape-to-text:t" inset="0,0,0,0">
                <w:txbxContent>
                  <w:p w14:paraId="46D6CE32" w14:textId="77777777" w:rsidR="00EC3E62" w:rsidRPr="00EC3E62" w:rsidRDefault="00EC3E62">
                    <w:r>
                      <w:rPr>
                        <w:rFonts w:cs="Times New Roman"/>
                        <w:color w:val="000000"/>
                        <w:sz w:val="26"/>
                        <w:szCs w:val="26"/>
                        <w:lang w:val="en-US"/>
                      </w:rPr>
                      <w:t>К</w:t>
                    </w:r>
                    <w:r>
                      <w:rPr>
                        <w:rFonts w:cs="Times New Roman"/>
                        <w:color w:val="000000"/>
                        <w:sz w:val="26"/>
                        <w:szCs w:val="26"/>
                      </w:rPr>
                      <w:t>з</w:t>
                    </w:r>
                  </w:p>
                </w:txbxContent>
              </v:textbox>
            </v:rect>
            <v:rect id="_x0000_s1052" style="position:absolute;left:40;top:181;width:1692;height:299;mso-wrap-style:none" filled="f" stroked="f">
              <v:textbox style="mso-fit-shape-to-text:t" inset="0,0,0,0">
                <w:txbxContent>
                  <w:p w14:paraId="5F21984F" w14:textId="77777777" w:rsidR="00EC3E62" w:rsidRDefault="00EC3E62">
                    <w:r>
                      <w:rPr>
                        <w:rFonts w:cs="Times New Roman"/>
                        <w:color w:val="000000"/>
                        <w:sz w:val="26"/>
                        <w:szCs w:val="26"/>
                        <w:lang w:val="en-US"/>
                      </w:rPr>
                      <w:t>Д</w:t>
                    </w:r>
                    <w:r>
                      <w:rPr>
                        <w:rFonts w:cs="Times New Roman"/>
                        <w:color w:val="000000"/>
                        <w:sz w:val="26"/>
                        <w:szCs w:val="26"/>
                      </w:rPr>
                      <w:t>з</w:t>
                    </w:r>
                    <w:r>
                      <w:rPr>
                        <w:rFonts w:cs="Times New Roman"/>
                        <w:color w:val="000000"/>
                        <w:sz w:val="26"/>
                        <w:szCs w:val="26"/>
                        <w:lang w:val="en-US"/>
                      </w:rPr>
                      <w:t xml:space="preserve"> = </w:t>
                    </w:r>
                    <w:r>
                      <w:rPr>
                        <w:rFonts w:cs="Times New Roman"/>
                        <w:color w:val="000000"/>
                        <w:sz w:val="26"/>
                        <w:szCs w:val="26"/>
                      </w:rPr>
                      <w:t xml:space="preserve">          </w:t>
                    </w:r>
                    <w:r>
                      <w:rPr>
                        <w:rFonts w:cs="Times New Roman"/>
                        <w:color w:val="000000"/>
                        <w:sz w:val="26"/>
                        <w:szCs w:val="26"/>
                        <w:lang w:val="en-US"/>
                      </w:rPr>
                      <w:t xml:space="preserve">, </w:t>
                    </w:r>
                    <w:proofErr w:type="spellStart"/>
                    <w:r>
                      <w:rPr>
                        <w:rFonts w:cs="Times New Roman"/>
                        <w:color w:val="000000"/>
                        <w:sz w:val="26"/>
                        <w:szCs w:val="26"/>
                        <w:lang w:val="en-US"/>
                      </w:rPr>
                      <w:t>где</w:t>
                    </w:r>
                    <w:proofErr w:type="spellEnd"/>
                  </w:p>
                </w:txbxContent>
              </v:textbox>
            </v:rect>
            <v:rect id="_x0000_s1053" style="position:absolute;left:667;top:385;width:407;height:299;mso-wrap-style:none" filled="f" stroked="f">
              <v:textbox style="mso-fit-shape-to-text:t" inset="0,0,0,0">
                <w:txbxContent>
                  <w:p w14:paraId="037B8BB0" w14:textId="77777777" w:rsidR="00EC3E62" w:rsidRPr="00EC3E62" w:rsidRDefault="00EC3E62">
                    <w:r>
                      <w:rPr>
                        <w:rFonts w:cs="Times New Roman"/>
                        <w:color w:val="000000"/>
                        <w:sz w:val="26"/>
                        <w:szCs w:val="26"/>
                        <w:lang w:val="en-US"/>
                      </w:rPr>
                      <w:t>К</w:t>
                    </w:r>
                    <w:proofErr w:type="spellStart"/>
                    <w:r>
                      <w:rPr>
                        <w:rFonts w:cs="Times New Roman"/>
                        <w:color w:val="000000"/>
                        <w:sz w:val="26"/>
                        <w:szCs w:val="26"/>
                      </w:rPr>
                      <w:t>зо</w:t>
                    </w:r>
                    <w:proofErr w:type="spellEnd"/>
                  </w:p>
                </w:txbxContent>
              </v:textbox>
            </v:rect>
            <w10:anchorlock/>
          </v:group>
        </w:pict>
      </w:r>
    </w:p>
    <w:p w14:paraId="68F91932" w14:textId="77777777" w:rsidR="00CE7FEB" w:rsidRDefault="00CE7FEB" w:rsidP="00EC3E62">
      <w:pPr>
        <w:pStyle w:val="ConsPlusNormal"/>
        <w:ind w:firstLine="540"/>
        <w:jc w:val="both"/>
        <w:rPr>
          <w:rFonts w:ascii="Times New Roman" w:hAnsi="Times New Roman" w:cs="Times New Roman"/>
          <w:sz w:val="24"/>
          <w:szCs w:val="24"/>
        </w:rPr>
      </w:pPr>
    </w:p>
    <w:p w14:paraId="37487074" w14:textId="77777777" w:rsidR="00EC3E62" w:rsidRPr="00481986" w:rsidRDefault="00EC3E62" w:rsidP="00EC3E62">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Дз</w:t>
      </w:r>
      <w:proofErr w:type="spellEnd"/>
      <w:r w:rsidRPr="00481986">
        <w:rPr>
          <w:rFonts w:ascii="Times New Roman" w:hAnsi="Times New Roman" w:cs="Times New Roman"/>
          <w:sz w:val="24"/>
          <w:szCs w:val="24"/>
        </w:rPr>
        <w:t xml:space="preserve"> - доля </w:t>
      </w:r>
      <w:r>
        <w:rPr>
          <w:rFonts w:ascii="Times New Roman" w:hAnsi="Times New Roman" w:cs="Times New Roman"/>
          <w:sz w:val="24"/>
          <w:szCs w:val="24"/>
        </w:rPr>
        <w:t>закупок товаров, рабо</w:t>
      </w:r>
      <w:r w:rsidR="00AD1D66">
        <w:rPr>
          <w:rFonts w:ascii="Times New Roman" w:hAnsi="Times New Roman" w:cs="Times New Roman"/>
          <w:sz w:val="24"/>
          <w:szCs w:val="24"/>
        </w:rPr>
        <w:t>т, услуг</w:t>
      </w:r>
      <w:r w:rsidRPr="00481986">
        <w:rPr>
          <w:rFonts w:ascii="Times New Roman" w:hAnsi="Times New Roman" w:cs="Times New Roman"/>
          <w:sz w:val="24"/>
          <w:szCs w:val="24"/>
        </w:rPr>
        <w:t>, в которых выявлены риски нарушения антимонопольного законодательства;</w:t>
      </w:r>
    </w:p>
    <w:p w14:paraId="710ED978" w14:textId="77777777" w:rsidR="00EC3E62" w:rsidRPr="00481986" w:rsidRDefault="00EC3E62" w:rsidP="00EC3E62">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Кз</w:t>
      </w:r>
      <w:proofErr w:type="spellEnd"/>
      <w:r w:rsidRPr="00481986">
        <w:rPr>
          <w:rFonts w:ascii="Times New Roman" w:hAnsi="Times New Roman" w:cs="Times New Roman"/>
          <w:sz w:val="24"/>
          <w:szCs w:val="24"/>
        </w:rPr>
        <w:t xml:space="preserve"> - количество </w:t>
      </w:r>
      <w:r>
        <w:rPr>
          <w:rFonts w:ascii="Times New Roman" w:hAnsi="Times New Roman" w:cs="Times New Roman"/>
          <w:sz w:val="24"/>
          <w:szCs w:val="24"/>
        </w:rPr>
        <w:t>закупок товаров, рабо</w:t>
      </w:r>
      <w:r w:rsidR="00AD1D66">
        <w:rPr>
          <w:rFonts w:ascii="Times New Roman" w:hAnsi="Times New Roman" w:cs="Times New Roman"/>
          <w:sz w:val="24"/>
          <w:szCs w:val="24"/>
        </w:rPr>
        <w:t>т, услуг</w:t>
      </w:r>
      <w:r w:rsidRPr="00481986">
        <w:rPr>
          <w:rFonts w:ascii="Times New Roman" w:hAnsi="Times New Roman" w:cs="Times New Roman"/>
          <w:sz w:val="24"/>
          <w:szCs w:val="24"/>
        </w:rPr>
        <w:t xml:space="preserve">, в которых </w:t>
      </w:r>
      <w:r>
        <w:rPr>
          <w:rFonts w:ascii="Times New Roman" w:hAnsi="Times New Roman" w:cs="Times New Roman"/>
          <w:sz w:val="24"/>
          <w:szCs w:val="24"/>
        </w:rPr>
        <w:t>Администрацией</w:t>
      </w:r>
      <w:r w:rsidRPr="00481986">
        <w:rPr>
          <w:rFonts w:ascii="Times New Roman" w:hAnsi="Times New Roman" w:cs="Times New Roman"/>
          <w:sz w:val="24"/>
          <w:szCs w:val="24"/>
        </w:rPr>
        <w:t xml:space="preserve"> выявлены риски нарушения антимонопольного законодательства в отчетном году;</w:t>
      </w:r>
    </w:p>
    <w:p w14:paraId="61B9CDCC" w14:textId="77777777" w:rsidR="00EC3E62" w:rsidRDefault="00AD1D66" w:rsidP="00AD1D66">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Кзо</w:t>
      </w:r>
      <w:proofErr w:type="spellEnd"/>
      <w:r w:rsidR="00EC3E62" w:rsidRPr="00481986">
        <w:rPr>
          <w:rFonts w:ascii="Times New Roman" w:hAnsi="Times New Roman" w:cs="Times New Roman"/>
          <w:sz w:val="24"/>
          <w:szCs w:val="24"/>
        </w:rPr>
        <w:t xml:space="preserve"> - </w:t>
      </w:r>
      <w:r w:rsidRPr="00481986">
        <w:rPr>
          <w:rFonts w:ascii="Times New Roman" w:hAnsi="Times New Roman" w:cs="Times New Roman"/>
          <w:sz w:val="24"/>
          <w:szCs w:val="24"/>
        </w:rPr>
        <w:t xml:space="preserve">количество </w:t>
      </w:r>
      <w:r>
        <w:rPr>
          <w:rFonts w:ascii="Times New Roman" w:hAnsi="Times New Roman" w:cs="Times New Roman"/>
          <w:sz w:val="24"/>
          <w:szCs w:val="24"/>
        </w:rPr>
        <w:t>закупок товаров, работ, услуг</w:t>
      </w:r>
      <w:r w:rsidR="00EC3E62" w:rsidRPr="00481986">
        <w:rPr>
          <w:rFonts w:ascii="Times New Roman" w:hAnsi="Times New Roman" w:cs="Times New Roman"/>
          <w:sz w:val="24"/>
          <w:szCs w:val="24"/>
        </w:rPr>
        <w:t>, в которых антимонопольным органом выявлены нарушения антимонопольного законодательства в отчетном году.</w:t>
      </w:r>
    </w:p>
    <w:p w14:paraId="3018F908" w14:textId="77777777" w:rsidR="00AD1D66" w:rsidRDefault="00AD1D66" w:rsidP="00AD1D6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r w:rsidRPr="00C13B81">
        <w:rPr>
          <w:rFonts w:ascii="Times New Roman" w:hAnsi="Times New Roman" w:cs="Times New Roman"/>
          <w:sz w:val="24"/>
          <w:szCs w:val="24"/>
        </w:rPr>
        <w:t>Доля торгов по продаже, аренде земельных участков, муниципального имущества, в которых выявлены риски нарушения антимонопольного законодательства</w:t>
      </w:r>
      <w:r w:rsidR="0025130D">
        <w:rPr>
          <w:rFonts w:ascii="Times New Roman" w:hAnsi="Times New Roman" w:cs="Times New Roman"/>
          <w:sz w:val="24"/>
          <w:szCs w:val="24"/>
        </w:rPr>
        <w:t>, рассчитывается по формуле</w:t>
      </w:r>
    </w:p>
    <w:p w14:paraId="49166D4A" w14:textId="77777777" w:rsidR="0025130D" w:rsidRDefault="00000000" w:rsidP="00CE7FE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2E98B3F2">
          <v:group id="_x0000_s1057" editas="canvas" style="width:159.15pt;height:37.75pt;mso-position-horizontal-relative:char;mso-position-vertical-relative:line" coordsize="3183,755">
            <o:lock v:ext="edit" aspectratio="t"/>
            <v:shape id="_x0000_s1056" type="#_x0000_t75" style="position:absolute;width:3183;height:755" o:preferrelative="f">
              <v:fill o:detectmouseclick="t"/>
              <v:path o:extrusionok="t" o:connecttype="none"/>
              <o:lock v:ext="edit" text="t"/>
            </v:shape>
            <v:line id="_x0000_s1058" style="position:absolute" from="1432,347" to="2640,348" strokeweight="36e-5mm"/>
            <v:rect id="_x0000_s1059" style="position:absolute;left:1432;width:1078;height:299;mso-wrap-style:none" filled="f" stroked="f">
              <v:textbox style="mso-fit-shape-to-text:t" inset="0,0,0,0">
                <w:txbxContent>
                  <w:p w14:paraId="6CF63036" w14:textId="77777777" w:rsidR="0025130D" w:rsidRPr="0025130D" w:rsidRDefault="0025130D">
                    <w:r>
                      <w:rPr>
                        <w:rFonts w:cs="Times New Roman"/>
                        <w:color w:val="000000"/>
                        <w:sz w:val="26"/>
                        <w:szCs w:val="26"/>
                        <w:lang w:val="en-US"/>
                      </w:rPr>
                      <w:t>К</w:t>
                    </w:r>
                    <w:proofErr w:type="spellStart"/>
                    <w:r>
                      <w:rPr>
                        <w:rFonts w:cs="Times New Roman"/>
                        <w:color w:val="000000"/>
                        <w:sz w:val="26"/>
                        <w:szCs w:val="26"/>
                      </w:rPr>
                      <w:t>тпазуми</w:t>
                    </w:r>
                    <w:proofErr w:type="spellEnd"/>
                  </w:p>
                </w:txbxContent>
              </v:textbox>
            </v:rect>
            <v:rect id="_x0000_s1060" style="position:absolute;left:40;top:181;width:3143;height:299;mso-wrap-style:none" filled="f" stroked="f">
              <v:textbox style="mso-fit-shape-to-text:t" inset="0,0,0,0">
                <w:txbxContent>
                  <w:p w14:paraId="2E74BDA5" w14:textId="77777777" w:rsidR="0025130D" w:rsidRDefault="0025130D">
                    <w:r>
                      <w:rPr>
                        <w:rFonts w:cs="Times New Roman"/>
                        <w:color w:val="000000"/>
                        <w:sz w:val="26"/>
                        <w:szCs w:val="26"/>
                        <w:lang w:val="en-US"/>
                      </w:rPr>
                      <w:t>Д</w:t>
                    </w:r>
                    <w:proofErr w:type="spellStart"/>
                    <w:r>
                      <w:rPr>
                        <w:rFonts w:cs="Times New Roman"/>
                        <w:color w:val="000000"/>
                        <w:sz w:val="26"/>
                        <w:szCs w:val="26"/>
                      </w:rPr>
                      <w:t>т</w:t>
                    </w:r>
                    <w:r w:rsidR="00CE7FEB">
                      <w:rPr>
                        <w:rFonts w:cs="Times New Roman"/>
                        <w:color w:val="000000"/>
                        <w:sz w:val="26"/>
                        <w:szCs w:val="26"/>
                      </w:rPr>
                      <w:t>пазуми</w:t>
                    </w:r>
                    <w:proofErr w:type="spellEnd"/>
                    <w:r>
                      <w:rPr>
                        <w:rFonts w:cs="Times New Roman"/>
                        <w:color w:val="000000"/>
                        <w:sz w:val="26"/>
                        <w:szCs w:val="26"/>
                      </w:rPr>
                      <w:t xml:space="preserve"> </w:t>
                    </w:r>
                    <w:r>
                      <w:rPr>
                        <w:rFonts w:cs="Times New Roman"/>
                        <w:color w:val="000000"/>
                        <w:sz w:val="26"/>
                        <w:szCs w:val="26"/>
                        <w:lang w:val="en-US"/>
                      </w:rPr>
                      <w:t>=</w:t>
                    </w:r>
                    <w:r w:rsidR="00CE7FEB">
                      <w:rPr>
                        <w:rFonts w:cs="Times New Roman"/>
                        <w:color w:val="000000"/>
                        <w:sz w:val="26"/>
                        <w:szCs w:val="26"/>
                      </w:rPr>
                      <w:t xml:space="preserve">    </w:t>
                    </w:r>
                    <w:r>
                      <w:rPr>
                        <w:rFonts w:cs="Times New Roman"/>
                        <w:color w:val="000000"/>
                        <w:sz w:val="26"/>
                        <w:szCs w:val="26"/>
                      </w:rPr>
                      <w:t xml:space="preserve">                </w:t>
                    </w:r>
                    <w:r>
                      <w:rPr>
                        <w:rFonts w:cs="Times New Roman"/>
                        <w:color w:val="000000"/>
                        <w:sz w:val="26"/>
                        <w:szCs w:val="26"/>
                        <w:lang w:val="en-US"/>
                      </w:rPr>
                      <w:t xml:space="preserve"> , </w:t>
                    </w:r>
                    <w:proofErr w:type="spellStart"/>
                    <w:r>
                      <w:rPr>
                        <w:rFonts w:cs="Times New Roman"/>
                        <w:color w:val="000000"/>
                        <w:sz w:val="26"/>
                        <w:szCs w:val="26"/>
                        <w:lang w:val="en-US"/>
                      </w:rPr>
                      <w:t>где</w:t>
                    </w:r>
                    <w:proofErr w:type="spellEnd"/>
                  </w:p>
                </w:txbxContent>
              </v:textbox>
            </v:rect>
            <v:rect id="_x0000_s1061" style="position:absolute;left:1432;top:348;width:1208;height:299;mso-wrap-style:none" filled="f" stroked="f">
              <v:textbox style="mso-fit-shape-to-text:t" inset="0,0,0,0">
                <w:txbxContent>
                  <w:p w14:paraId="3741FCED" w14:textId="77777777" w:rsidR="0025130D" w:rsidRPr="0025130D" w:rsidRDefault="0025130D">
                    <w:r>
                      <w:rPr>
                        <w:rFonts w:cs="Times New Roman"/>
                        <w:color w:val="000000"/>
                        <w:sz w:val="26"/>
                        <w:szCs w:val="26"/>
                        <w:lang w:val="en-US"/>
                      </w:rPr>
                      <w:t>К</w:t>
                    </w:r>
                    <w:proofErr w:type="spellStart"/>
                    <w:r>
                      <w:rPr>
                        <w:rFonts w:cs="Times New Roman"/>
                        <w:color w:val="000000"/>
                        <w:sz w:val="26"/>
                        <w:szCs w:val="26"/>
                      </w:rPr>
                      <w:t>тпазумио</w:t>
                    </w:r>
                    <w:proofErr w:type="spellEnd"/>
                  </w:p>
                </w:txbxContent>
              </v:textbox>
            </v:rect>
            <w10:anchorlock/>
          </v:group>
        </w:pict>
      </w:r>
    </w:p>
    <w:p w14:paraId="7C6B915C" w14:textId="77777777" w:rsidR="00CE7FEB" w:rsidRDefault="00CE7FEB" w:rsidP="0025130D">
      <w:pPr>
        <w:pStyle w:val="ConsPlusNormal"/>
        <w:ind w:firstLine="540"/>
        <w:jc w:val="both"/>
        <w:rPr>
          <w:rFonts w:ascii="Times New Roman" w:hAnsi="Times New Roman" w:cs="Times New Roman"/>
          <w:sz w:val="24"/>
          <w:szCs w:val="24"/>
        </w:rPr>
      </w:pPr>
    </w:p>
    <w:p w14:paraId="45B482B0" w14:textId="77777777" w:rsidR="0025130D" w:rsidRPr="00481986" w:rsidRDefault="0025130D" w:rsidP="0025130D">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Дтпазуми</w:t>
      </w:r>
      <w:proofErr w:type="spellEnd"/>
      <w:r w:rsidRPr="00481986">
        <w:rPr>
          <w:rFonts w:ascii="Times New Roman" w:hAnsi="Times New Roman" w:cs="Times New Roman"/>
          <w:sz w:val="24"/>
          <w:szCs w:val="24"/>
        </w:rPr>
        <w:t xml:space="preserve"> - доля </w:t>
      </w:r>
      <w:r w:rsidRPr="00C13B81">
        <w:rPr>
          <w:rFonts w:ascii="Times New Roman" w:hAnsi="Times New Roman" w:cs="Times New Roman"/>
          <w:sz w:val="24"/>
          <w:szCs w:val="24"/>
        </w:rPr>
        <w:t>торгов по продаже, аренде земельных участков, муниципального имущества, в которых выявлены риски нарушения антимонопольного законодательства</w:t>
      </w:r>
      <w:r w:rsidRPr="00481986">
        <w:rPr>
          <w:rFonts w:ascii="Times New Roman" w:hAnsi="Times New Roman" w:cs="Times New Roman"/>
          <w:sz w:val="24"/>
          <w:szCs w:val="24"/>
        </w:rPr>
        <w:t>;</w:t>
      </w:r>
    </w:p>
    <w:p w14:paraId="390674FA" w14:textId="77777777" w:rsidR="0025130D" w:rsidRPr="00481986" w:rsidRDefault="0025130D" w:rsidP="0025130D">
      <w:pPr>
        <w:pStyle w:val="ConsPlusNormal"/>
        <w:spacing w:before="220"/>
        <w:ind w:firstLine="540"/>
        <w:jc w:val="both"/>
        <w:rPr>
          <w:rFonts w:ascii="Times New Roman" w:hAnsi="Times New Roman" w:cs="Times New Roman"/>
          <w:sz w:val="24"/>
          <w:szCs w:val="24"/>
        </w:rPr>
      </w:pPr>
      <w:proofErr w:type="spellStart"/>
      <w:r w:rsidRPr="00481986">
        <w:rPr>
          <w:rFonts w:ascii="Times New Roman" w:hAnsi="Times New Roman" w:cs="Times New Roman"/>
          <w:sz w:val="24"/>
          <w:szCs w:val="24"/>
        </w:rPr>
        <w:t>К</w:t>
      </w:r>
      <w:r>
        <w:rPr>
          <w:rFonts w:ascii="Times New Roman" w:hAnsi="Times New Roman" w:cs="Times New Roman"/>
          <w:sz w:val="24"/>
          <w:szCs w:val="24"/>
        </w:rPr>
        <w:t>тпазуми</w:t>
      </w:r>
      <w:proofErr w:type="spellEnd"/>
      <w:r w:rsidRPr="00481986">
        <w:rPr>
          <w:rFonts w:ascii="Times New Roman" w:hAnsi="Times New Roman" w:cs="Times New Roman"/>
          <w:sz w:val="24"/>
          <w:szCs w:val="24"/>
        </w:rPr>
        <w:t xml:space="preserve"> - количество </w:t>
      </w:r>
      <w:r w:rsidRPr="00C13B81">
        <w:rPr>
          <w:rFonts w:ascii="Times New Roman" w:hAnsi="Times New Roman" w:cs="Times New Roman"/>
          <w:sz w:val="24"/>
          <w:szCs w:val="24"/>
        </w:rPr>
        <w:t>торгов по продаже, аренде земельных участков, муниципального имущества</w:t>
      </w:r>
      <w:r w:rsidRPr="00481986">
        <w:rPr>
          <w:rFonts w:ascii="Times New Roman" w:hAnsi="Times New Roman" w:cs="Times New Roman"/>
          <w:sz w:val="24"/>
          <w:szCs w:val="24"/>
        </w:rPr>
        <w:t xml:space="preserve">, в которых </w:t>
      </w:r>
      <w:r>
        <w:rPr>
          <w:rFonts w:ascii="Times New Roman" w:hAnsi="Times New Roman" w:cs="Times New Roman"/>
          <w:sz w:val="24"/>
          <w:szCs w:val="24"/>
        </w:rPr>
        <w:t>Администрацией</w:t>
      </w:r>
      <w:r w:rsidRPr="00481986">
        <w:rPr>
          <w:rFonts w:ascii="Times New Roman" w:hAnsi="Times New Roman" w:cs="Times New Roman"/>
          <w:sz w:val="24"/>
          <w:szCs w:val="24"/>
        </w:rPr>
        <w:t xml:space="preserve"> выявлены риски нарушения антимонопольного законодательства в отчетном году;</w:t>
      </w:r>
    </w:p>
    <w:p w14:paraId="47C268E5" w14:textId="77777777" w:rsidR="0025130D" w:rsidRDefault="0025130D" w:rsidP="0025130D">
      <w:pPr>
        <w:pStyle w:val="ConsPlusNormal"/>
        <w:spacing w:before="220"/>
        <w:ind w:firstLine="540"/>
        <w:jc w:val="both"/>
        <w:rPr>
          <w:rFonts w:ascii="Times New Roman" w:hAnsi="Times New Roman" w:cs="Times New Roman"/>
          <w:sz w:val="24"/>
          <w:szCs w:val="24"/>
        </w:rPr>
      </w:pPr>
      <w:proofErr w:type="spellStart"/>
      <w:r w:rsidRPr="00481986">
        <w:rPr>
          <w:rFonts w:ascii="Times New Roman" w:hAnsi="Times New Roman" w:cs="Times New Roman"/>
          <w:sz w:val="24"/>
          <w:szCs w:val="24"/>
        </w:rPr>
        <w:t>К</w:t>
      </w:r>
      <w:r>
        <w:rPr>
          <w:rFonts w:ascii="Times New Roman" w:hAnsi="Times New Roman" w:cs="Times New Roman"/>
          <w:sz w:val="24"/>
          <w:szCs w:val="24"/>
        </w:rPr>
        <w:t>тпазумио</w:t>
      </w:r>
      <w:proofErr w:type="spellEnd"/>
      <w:r w:rsidRPr="00481986">
        <w:rPr>
          <w:rFonts w:ascii="Times New Roman" w:hAnsi="Times New Roman" w:cs="Times New Roman"/>
          <w:sz w:val="24"/>
          <w:szCs w:val="24"/>
        </w:rPr>
        <w:t xml:space="preserve"> - количество </w:t>
      </w:r>
      <w:r w:rsidRPr="00C13B81">
        <w:rPr>
          <w:rFonts w:ascii="Times New Roman" w:hAnsi="Times New Roman" w:cs="Times New Roman"/>
          <w:sz w:val="24"/>
          <w:szCs w:val="24"/>
        </w:rPr>
        <w:t>торгов по продаже, аренде земельных участков, муниципального имущества</w:t>
      </w:r>
      <w:r w:rsidRPr="00481986">
        <w:rPr>
          <w:rFonts w:ascii="Times New Roman" w:hAnsi="Times New Roman" w:cs="Times New Roman"/>
          <w:sz w:val="24"/>
          <w:szCs w:val="24"/>
        </w:rPr>
        <w:t>, в которых антимонопольным органом выявлены нарушения антимонопольного законодательства в отчетном году.</w:t>
      </w:r>
    </w:p>
    <w:p w14:paraId="083EFD60" w14:textId="77777777" w:rsidR="00CE7FEB" w:rsidRDefault="00CE7FEB" w:rsidP="00CE7FE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r w:rsidRPr="00C13B81">
        <w:rPr>
          <w:rFonts w:ascii="Times New Roman" w:hAnsi="Times New Roman" w:cs="Times New Roman"/>
          <w:sz w:val="24"/>
          <w:szCs w:val="24"/>
        </w:rPr>
        <w:t xml:space="preserve">Доля торгов </w:t>
      </w:r>
      <w:r>
        <w:rPr>
          <w:rFonts w:ascii="Times New Roman" w:hAnsi="Times New Roman" w:cs="Times New Roman"/>
          <w:sz w:val="24"/>
          <w:szCs w:val="24"/>
        </w:rPr>
        <w:t xml:space="preserve">на </w:t>
      </w:r>
      <w:r w:rsidRPr="00C13B81">
        <w:rPr>
          <w:rFonts w:ascii="Times New Roman" w:hAnsi="Times New Roman" w:cs="Times New Roman"/>
          <w:sz w:val="24"/>
          <w:szCs w:val="24"/>
        </w:rPr>
        <w:t>право получения свидетельств об осуществлении перевозок по одному или нескольким муниципальным маршрутам регулярных перевозок, в которых выявлены риски нарушения антимонопольного законодательства</w:t>
      </w:r>
      <w:r>
        <w:rPr>
          <w:rFonts w:ascii="Times New Roman" w:hAnsi="Times New Roman" w:cs="Times New Roman"/>
          <w:sz w:val="24"/>
          <w:szCs w:val="24"/>
        </w:rPr>
        <w:t>, рассчитывается по формуле</w:t>
      </w:r>
    </w:p>
    <w:p w14:paraId="738AF9BA" w14:textId="77777777" w:rsidR="00CE7FEB" w:rsidRDefault="00000000" w:rsidP="00CE7FE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217DFE47">
          <v:group id="_x0000_s1062" editas="canvas" style="width:159.15pt;height:37.75pt;mso-position-horizontal-relative:char;mso-position-vertical-relative:line" coordsize="3183,755">
            <o:lock v:ext="edit" aspectratio="t"/>
            <v:shape id="_x0000_s1063" type="#_x0000_t75" style="position:absolute;width:3183;height:755" o:preferrelative="f">
              <v:fill o:detectmouseclick="t"/>
              <v:path o:extrusionok="t" o:connecttype="none"/>
              <o:lock v:ext="edit" text="t"/>
            </v:shape>
            <v:line id="_x0000_s1064" style="position:absolute" from="802,348" to="1432,349" strokeweight="36e-5mm"/>
            <v:rect id="_x0000_s1065" style="position:absolute;left:802;width:427;height:299;mso-wrap-style:none" filled="f" stroked="f">
              <v:textbox style="mso-fit-shape-to-text:t" inset="0,0,0,0">
                <w:txbxContent>
                  <w:p w14:paraId="445AB12A" w14:textId="77777777" w:rsidR="00CE7FEB" w:rsidRPr="0025130D" w:rsidRDefault="00CE7FEB" w:rsidP="00CE7FEB">
                    <w:r>
                      <w:rPr>
                        <w:rFonts w:cs="Times New Roman"/>
                        <w:color w:val="000000"/>
                        <w:sz w:val="26"/>
                        <w:szCs w:val="26"/>
                        <w:lang w:val="en-US"/>
                      </w:rPr>
                      <w:t>К</w:t>
                    </w:r>
                    <w:proofErr w:type="spellStart"/>
                    <w:r>
                      <w:rPr>
                        <w:rFonts w:cs="Times New Roman"/>
                        <w:color w:val="000000"/>
                        <w:sz w:val="26"/>
                        <w:szCs w:val="26"/>
                      </w:rPr>
                      <w:t>тп</w:t>
                    </w:r>
                    <w:proofErr w:type="spellEnd"/>
                  </w:p>
                </w:txbxContent>
              </v:textbox>
            </v:rect>
            <v:rect id="_x0000_s1066" style="position:absolute;left:40;top:181;width:1907;height:299;mso-wrap-style:none" filled="f" stroked="f">
              <v:textbox style="mso-fit-shape-to-text:t" inset="0,0,0,0">
                <w:txbxContent>
                  <w:p w14:paraId="7936A5CD" w14:textId="77777777" w:rsidR="00CE7FEB" w:rsidRDefault="00CE7FEB" w:rsidP="00CE7FEB">
                    <w:r>
                      <w:rPr>
                        <w:rFonts w:cs="Times New Roman"/>
                        <w:color w:val="000000"/>
                        <w:sz w:val="26"/>
                        <w:szCs w:val="26"/>
                        <w:lang w:val="en-US"/>
                      </w:rPr>
                      <w:t>Д</w:t>
                    </w:r>
                    <w:proofErr w:type="spellStart"/>
                    <w:r>
                      <w:rPr>
                        <w:rFonts w:cs="Times New Roman"/>
                        <w:color w:val="000000"/>
                        <w:sz w:val="26"/>
                        <w:szCs w:val="26"/>
                      </w:rPr>
                      <w:t>тп</w:t>
                    </w:r>
                    <w:proofErr w:type="spellEnd"/>
                    <w:r>
                      <w:rPr>
                        <w:rFonts w:cs="Times New Roman"/>
                        <w:color w:val="000000"/>
                        <w:sz w:val="26"/>
                        <w:szCs w:val="26"/>
                      </w:rPr>
                      <w:t xml:space="preserve"> </w:t>
                    </w:r>
                    <w:r>
                      <w:rPr>
                        <w:rFonts w:cs="Times New Roman"/>
                        <w:color w:val="000000"/>
                        <w:sz w:val="26"/>
                        <w:szCs w:val="26"/>
                        <w:lang w:val="en-US"/>
                      </w:rPr>
                      <w:t>=</w:t>
                    </w:r>
                    <w:r>
                      <w:rPr>
                        <w:rFonts w:cs="Times New Roman"/>
                        <w:color w:val="000000"/>
                        <w:sz w:val="26"/>
                        <w:szCs w:val="26"/>
                      </w:rPr>
                      <w:t xml:space="preserve">            </w:t>
                    </w:r>
                    <w:r>
                      <w:rPr>
                        <w:rFonts w:cs="Times New Roman"/>
                        <w:color w:val="000000"/>
                        <w:sz w:val="26"/>
                        <w:szCs w:val="26"/>
                        <w:lang w:val="en-US"/>
                      </w:rPr>
                      <w:t xml:space="preserve">, </w:t>
                    </w:r>
                    <w:proofErr w:type="spellStart"/>
                    <w:r>
                      <w:rPr>
                        <w:rFonts w:cs="Times New Roman"/>
                        <w:color w:val="000000"/>
                        <w:sz w:val="26"/>
                        <w:szCs w:val="26"/>
                        <w:lang w:val="en-US"/>
                      </w:rPr>
                      <w:t>где</w:t>
                    </w:r>
                    <w:proofErr w:type="spellEnd"/>
                  </w:p>
                </w:txbxContent>
              </v:textbox>
            </v:rect>
            <v:rect id="_x0000_s1067" style="position:absolute;left:802;top:349;width:557;height:299;mso-wrap-style:none" filled="f" stroked="f">
              <v:textbox style="mso-fit-shape-to-text:t" inset="0,0,0,0">
                <w:txbxContent>
                  <w:p w14:paraId="13AFBF04" w14:textId="77777777" w:rsidR="00CE7FEB" w:rsidRPr="0025130D" w:rsidRDefault="00CE7FEB" w:rsidP="00CE7FEB">
                    <w:r>
                      <w:rPr>
                        <w:rFonts w:cs="Times New Roman"/>
                        <w:color w:val="000000"/>
                        <w:sz w:val="26"/>
                        <w:szCs w:val="26"/>
                        <w:lang w:val="en-US"/>
                      </w:rPr>
                      <w:t>К</w:t>
                    </w:r>
                    <w:proofErr w:type="spellStart"/>
                    <w:r>
                      <w:rPr>
                        <w:rFonts w:cs="Times New Roman"/>
                        <w:color w:val="000000"/>
                        <w:sz w:val="26"/>
                        <w:szCs w:val="26"/>
                      </w:rPr>
                      <w:t>тпо</w:t>
                    </w:r>
                    <w:proofErr w:type="spellEnd"/>
                  </w:p>
                </w:txbxContent>
              </v:textbox>
            </v:rect>
            <w10:anchorlock/>
          </v:group>
        </w:pict>
      </w:r>
    </w:p>
    <w:p w14:paraId="359B5B11" w14:textId="77777777" w:rsidR="00CE7FEB" w:rsidRDefault="00CE7FEB" w:rsidP="00CE7FEB">
      <w:pPr>
        <w:pStyle w:val="ConsPlusNormal"/>
        <w:ind w:firstLine="540"/>
        <w:jc w:val="both"/>
        <w:rPr>
          <w:rFonts w:ascii="Times New Roman" w:hAnsi="Times New Roman" w:cs="Times New Roman"/>
          <w:sz w:val="24"/>
          <w:szCs w:val="24"/>
        </w:rPr>
      </w:pPr>
    </w:p>
    <w:p w14:paraId="240176D1" w14:textId="77777777" w:rsidR="00CE7FEB" w:rsidRPr="00481986" w:rsidRDefault="00CE7FEB" w:rsidP="00CE7FEB">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Дтп</w:t>
      </w:r>
      <w:proofErr w:type="spellEnd"/>
      <w:r w:rsidRPr="00481986">
        <w:rPr>
          <w:rFonts w:ascii="Times New Roman" w:hAnsi="Times New Roman" w:cs="Times New Roman"/>
          <w:sz w:val="24"/>
          <w:szCs w:val="24"/>
        </w:rPr>
        <w:t xml:space="preserve"> </w:t>
      </w:r>
      <w:r w:rsidR="006B4891">
        <w:rPr>
          <w:rFonts w:ascii="Times New Roman" w:hAnsi="Times New Roman" w:cs="Times New Roman"/>
          <w:sz w:val="24"/>
          <w:szCs w:val="24"/>
        </w:rPr>
        <w:t>–</w:t>
      </w:r>
      <w:r w:rsidRPr="00481986">
        <w:rPr>
          <w:rFonts w:ascii="Times New Roman" w:hAnsi="Times New Roman" w:cs="Times New Roman"/>
          <w:sz w:val="24"/>
          <w:szCs w:val="24"/>
        </w:rPr>
        <w:t xml:space="preserve"> </w:t>
      </w:r>
      <w:r w:rsidR="006B4891">
        <w:rPr>
          <w:rFonts w:ascii="Times New Roman" w:hAnsi="Times New Roman" w:cs="Times New Roman"/>
          <w:sz w:val="24"/>
          <w:szCs w:val="24"/>
        </w:rPr>
        <w:t xml:space="preserve">доля </w:t>
      </w:r>
      <w:r w:rsidRPr="00C13B81">
        <w:rPr>
          <w:rFonts w:ascii="Times New Roman" w:hAnsi="Times New Roman" w:cs="Times New Roman"/>
          <w:sz w:val="24"/>
          <w:szCs w:val="24"/>
        </w:rPr>
        <w:t xml:space="preserve">торгов </w:t>
      </w:r>
      <w:r>
        <w:rPr>
          <w:rFonts w:ascii="Times New Roman" w:hAnsi="Times New Roman" w:cs="Times New Roman"/>
          <w:sz w:val="24"/>
          <w:szCs w:val="24"/>
        </w:rPr>
        <w:t xml:space="preserve">на </w:t>
      </w:r>
      <w:r w:rsidRPr="00C13B81">
        <w:rPr>
          <w:rFonts w:ascii="Times New Roman" w:hAnsi="Times New Roman" w:cs="Times New Roman"/>
          <w:sz w:val="24"/>
          <w:szCs w:val="24"/>
        </w:rPr>
        <w:t>право получения свидетельств об осуществлении перевозок по одному или нескольким муниципальным маршрутам регулярных перевозок, в которых выявлены риски нарушения антимонопольного законодательства</w:t>
      </w:r>
      <w:r w:rsidRPr="00481986">
        <w:rPr>
          <w:rFonts w:ascii="Times New Roman" w:hAnsi="Times New Roman" w:cs="Times New Roman"/>
          <w:sz w:val="24"/>
          <w:szCs w:val="24"/>
        </w:rPr>
        <w:t>;</w:t>
      </w:r>
    </w:p>
    <w:p w14:paraId="6737E905" w14:textId="77777777" w:rsidR="00CE7FEB" w:rsidRPr="00481986" w:rsidRDefault="00CE7FEB" w:rsidP="00CE7FEB">
      <w:pPr>
        <w:pStyle w:val="ConsPlusNormal"/>
        <w:spacing w:before="220"/>
        <w:ind w:firstLine="540"/>
        <w:jc w:val="both"/>
        <w:rPr>
          <w:rFonts w:ascii="Times New Roman" w:hAnsi="Times New Roman" w:cs="Times New Roman"/>
          <w:sz w:val="24"/>
          <w:szCs w:val="24"/>
        </w:rPr>
      </w:pPr>
      <w:proofErr w:type="spellStart"/>
      <w:r w:rsidRPr="00481986">
        <w:rPr>
          <w:rFonts w:ascii="Times New Roman" w:hAnsi="Times New Roman" w:cs="Times New Roman"/>
          <w:sz w:val="24"/>
          <w:szCs w:val="24"/>
        </w:rPr>
        <w:t>К</w:t>
      </w:r>
      <w:r>
        <w:rPr>
          <w:rFonts w:ascii="Times New Roman" w:hAnsi="Times New Roman" w:cs="Times New Roman"/>
          <w:sz w:val="24"/>
          <w:szCs w:val="24"/>
        </w:rPr>
        <w:t>тп</w:t>
      </w:r>
      <w:proofErr w:type="spellEnd"/>
      <w:r w:rsidRPr="00481986">
        <w:rPr>
          <w:rFonts w:ascii="Times New Roman" w:hAnsi="Times New Roman" w:cs="Times New Roman"/>
          <w:sz w:val="24"/>
          <w:szCs w:val="24"/>
        </w:rPr>
        <w:t xml:space="preserve"> - количество </w:t>
      </w:r>
      <w:r w:rsidRPr="00C13B81">
        <w:rPr>
          <w:rFonts w:ascii="Times New Roman" w:hAnsi="Times New Roman" w:cs="Times New Roman"/>
          <w:sz w:val="24"/>
          <w:szCs w:val="24"/>
        </w:rPr>
        <w:t xml:space="preserve">торгов </w:t>
      </w:r>
      <w:r>
        <w:rPr>
          <w:rFonts w:ascii="Times New Roman" w:hAnsi="Times New Roman" w:cs="Times New Roman"/>
          <w:sz w:val="24"/>
          <w:szCs w:val="24"/>
        </w:rPr>
        <w:t xml:space="preserve">на </w:t>
      </w:r>
      <w:r w:rsidRPr="00C13B81">
        <w:rPr>
          <w:rFonts w:ascii="Times New Roman" w:hAnsi="Times New Roman" w:cs="Times New Roman"/>
          <w:sz w:val="24"/>
          <w:szCs w:val="24"/>
        </w:rPr>
        <w:t>право получения свидетельств об осуществлении перевозок по одному или нескольким муниципальным маршрутам регулярных перевозок</w:t>
      </w:r>
      <w:r w:rsidRPr="00481986">
        <w:rPr>
          <w:rFonts w:ascii="Times New Roman" w:hAnsi="Times New Roman" w:cs="Times New Roman"/>
          <w:sz w:val="24"/>
          <w:szCs w:val="24"/>
        </w:rPr>
        <w:t xml:space="preserve">, в которых </w:t>
      </w:r>
      <w:r>
        <w:rPr>
          <w:rFonts w:ascii="Times New Roman" w:hAnsi="Times New Roman" w:cs="Times New Roman"/>
          <w:sz w:val="24"/>
          <w:szCs w:val="24"/>
        </w:rPr>
        <w:t>Администрацией</w:t>
      </w:r>
      <w:r w:rsidRPr="00481986">
        <w:rPr>
          <w:rFonts w:ascii="Times New Roman" w:hAnsi="Times New Roman" w:cs="Times New Roman"/>
          <w:sz w:val="24"/>
          <w:szCs w:val="24"/>
        </w:rPr>
        <w:t xml:space="preserve"> выявлены риски нарушения антимонопольного законодательства в отчетном году;</w:t>
      </w:r>
    </w:p>
    <w:p w14:paraId="66F34E63" w14:textId="77777777" w:rsidR="00CE7FEB" w:rsidRDefault="00CE7FEB" w:rsidP="00CE7FEB">
      <w:pPr>
        <w:pStyle w:val="ConsPlusNormal"/>
        <w:spacing w:before="220"/>
        <w:ind w:firstLine="540"/>
        <w:jc w:val="both"/>
        <w:rPr>
          <w:rFonts w:ascii="Times New Roman" w:hAnsi="Times New Roman" w:cs="Times New Roman"/>
          <w:sz w:val="24"/>
          <w:szCs w:val="24"/>
        </w:rPr>
      </w:pPr>
      <w:proofErr w:type="spellStart"/>
      <w:r w:rsidRPr="00481986">
        <w:rPr>
          <w:rFonts w:ascii="Times New Roman" w:hAnsi="Times New Roman" w:cs="Times New Roman"/>
          <w:sz w:val="24"/>
          <w:szCs w:val="24"/>
        </w:rPr>
        <w:lastRenderedPageBreak/>
        <w:t>К</w:t>
      </w:r>
      <w:r>
        <w:rPr>
          <w:rFonts w:ascii="Times New Roman" w:hAnsi="Times New Roman" w:cs="Times New Roman"/>
          <w:sz w:val="24"/>
          <w:szCs w:val="24"/>
        </w:rPr>
        <w:t>тпо</w:t>
      </w:r>
      <w:proofErr w:type="spellEnd"/>
      <w:r w:rsidRPr="00481986">
        <w:rPr>
          <w:rFonts w:ascii="Times New Roman" w:hAnsi="Times New Roman" w:cs="Times New Roman"/>
          <w:sz w:val="24"/>
          <w:szCs w:val="24"/>
        </w:rPr>
        <w:t xml:space="preserve"> - количество </w:t>
      </w:r>
      <w:r w:rsidRPr="00C13B81">
        <w:rPr>
          <w:rFonts w:ascii="Times New Roman" w:hAnsi="Times New Roman" w:cs="Times New Roman"/>
          <w:sz w:val="24"/>
          <w:szCs w:val="24"/>
        </w:rPr>
        <w:t xml:space="preserve">торгов </w:t>
      </w:r>
      <w:r>
        <w:rPr>
          <w:rFonts w:ascii="Times New Roman" w:hAnsi="Times New Roman" w:cs="Times New Roman"/>
          <w:sz w:val="24"/>
          <w:szCs w:val="24"/>
        </w:rPr>
        <w:t xml:space="preserve">на </w:t>
      </w:r>
      <w:r w:rsidRPr="00C13B81">
        <w:rPr>
          <w:rFonts w:ascii="Times New Roman" w:hAnsi="Times New Roman" w:cs="Times New Roman"/>
          <w:sz w:val="24"/>
          <w:szCs w:val="24"/>
        </w:rPr>
        <w:t>право получения свидетельств об осуществлении перевозок по одному или нескольким муниципальным маршрутам регулярных перевозок</w:t>
      </w:r>
      <w:r w:rsidRPr="00481986">
        <w:rPr>
          <w:rFonts w:ascii="Times New Roman" w:hAnsi="Times New Roman" w:cs="Times New Roman"/>
          <w:sz w:val="24"/>
          <w:szCs w:val="24"/>
        </w:rPr>
        <w:t>, в которых антимонопольным органом выявлены нарушения антимонопольного законодательства в отчетном году.</w:t>
      </w:r>
    </w:p>
    <w:p w14:paraId="1F13298C" w14:textId="77777777" w:rsidR="006B4891" w:rsidRDefault="006B4891" w:rsidP="006B48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Pr="00C13B81">
        <w:rPr>
          <w:rFonts w:ascii="Times New Roman" w:hAnsi="Times New Roman" w:cs="Times New Roman"/>
          <w:sz w:val="24"/>
          <w:szCs w:val="24"/>
        </w:rPr>
        <w:t xml:space="preserve">Доля </w:t>
      </w:r>
      <w:r>
        <w:rPr>
          <w:rFonts w:ascii="Times New Roman" w:hAnsi="Times New Roman" w:cs="Times New Roman"/>
          <w:sz w:val="24"/>
          <w:szCs w:val="24"/>
        </w:rPr>
        <w:t>конкурсов</w:t>
      </w:r>
      <w:r w:rsidRPr="00C13B81">
        <w:rPr>
          <w:rFonts w:ascii="Times New Roman" w:hAnsi="Times New Roman" w:cs="Times New Roman"/>
          <w:sz w:val="24"/>
          <w:szCs w:val="24"/>
        </w:rPr>
        <w:t xml:space="preserve"> по отбору управляющей организации для управления многоквартирным домом, в которых выявлены риски нарушения антимонопольного законодательства</w:t>
      </w:r>
      <w:r>
        <w:rPr>
          <w:rFonts w:ascii="Times New Roman" w:hAnsi="Times New Roman" w:cs="Times New Roman"/>
          <w:sz w:val="24"/>
          <w:szCs w:val="24"/>
        </w:rPr>
        <w:t>, рассчитывается по формуле</w:t>
      </w:r>
    </w:p>
    <w:p w14:paraId="3D2DA3D2" w14:textId="77777777" w:rsidR="006B4891" w:rsidRDefault="00000000" w:rsidP="006B48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3B97F59E">
          <v:group id="_x0000_s1085" editas="canvas" style="width:159.15pt;height:37.75pt;mso-position-horizontal-relative:char;mso-position-vertical-relative:line" coordsize="3183,755">
            <o:lock v:ext="edit" aspectratio="t"/>
            <v:shape id="_x0000_s1086" type="#_x0000_t75" style="position:absolute;width:3183;height:755" o:preferrelative="f">
              <v:fill o:detectmouseclick="t"/>
              <v:path o:extrusionok="t" o:connecttype="none"/>
              <o:lock v:ext="edit" text="t"/>
            </v:shape>
            <v:line id="_x0000_s1087" style="position:absolute" from="1040,345" to="1860,347" strokeweight="36e-5mm"/>
            <v:rect id="_x0000_s1088" style="position:absolute;left:1040;width:564;height:299;mso-wrap-style:none" filled="f" stroked="f">
              <v:textbox style="mso-fit-shape-to-text:t" inset="0,0,0,0">
                <w:txbxContent>
                  <w:p w14:paraId="1DF9B2E3" w14:textId="77777777" w:rsidR="006B4891" w:rsidRPr="0025130D" w:rsidRDefault="006B4891" w:rsidP="006B4891">
                    <w:r>
                      <w:rPr>
                        <w:rFonts w:cs="Times New Roman"/>
                        <w:color w:val="000000"/>
                        <w:sz w:val="26"/>
                        <w:szCs w:val="26"/>
                        <w:lang w:val="en-US"/>
                      </w:rPr>
                      <w:t>К</w:t>
                    </w:r>
                    <w:proofErr w:type="spellStart"/>
                    <w:r>
                      <w:rPr>
                        <w:rFonts w:cs="Times New Roman"/>
                        <w:color w:val="000000"/>
                        <w:sz w:val="26"/>
                        <w:szCs w:val="26"/>
                      </w:rPr>
                      <w:t>оуо</w:t>
                    </w:r>
                    <w:proofErr w:type="spellEnd"/>
                  </w:p>
                </w:txbxContent>
              </v:textbox>
            </v:rect>
            <v:rect id="_x0000_s1089" style="position:absolute;left:40;top:181;width:2365;height:299;mso-wrap-style:none" filled="f" stroked="f">
              <v:textbox style="mso-fit-shape-to-text:t" inset="0,0,0,0">
                <w:txbxContent>
                  <w:p w14:paraId="1A62855F" w14:textId="77777777" w:rsidR="006B4891" w:rsidRDefault="006B4891" w:rsidP="006B4891">
                    <w:r>
                      <w:rPr>
                        <w:rFonts w:cs="Times New Roman"/>
                        <w:color w:val="000000"/>
                        <w:sz w:val="26"/>
                        <w:szCs w:val="26"/>
                        <w:lang w:val="en-US"/>
                      </w:rPr>
                      <w:t>Д</w:t>
                    </w:r>
                    <w:proofErr w:type="spellStart"/>
                    <w:r>
                      <w:rPr>
                        <w:rFonts w:cs="Times New Roman"/>
                        <w:color w:val="000000"/>
                        <w:sz w:val="26"/>
                        <w:szCs w:val="26"/>
                      </w:rPr>
                      <w:t>коуо</w:t>
                    </w:r>
                    <w:proofErr w:type="spellEnd"/>
                    <w:r>
                      <w:rPr>
                        <w:rFonts w:cs="Times New Roman"/>
                        <w:color w:val="000000"/>
                        <w:sz w:val="26"/>
                        <w:szCs w:val="26"/>
                      </w:rPr>
                      <w:t xml:space="preserve"> </w:t>
                    </w:r>
                    <w:r>
                      <w:rPr>
                        <w:rFonts w:cs="Times New Roman"/>
                        <w:color w:val="000000"/>
                        <w:sz w:val="26"/>
                        <w:szCs w:val="26"/>
                        <w:lang w:val="en-US"/>
                      </w:rPr>
                      <w:t>=</w:t>
                    </w:r>
                    <w:r>
                      <w:rPr>
                        <w:rFonts w:cs="Times New Roman"/>
                        <w:color w:val="000000"/>
                        <w:sz w:val="26"/>
                        <w:szCs w:val="26"/>
                      </w:rPr>
                      <w:t xml:space="preserve">               </w:t>
                    </w:r>
                    <w:r>
                      <w:rPr>
                        <w:rFonts w:cs="Times New Roman"/>
                        <w:color w:val="000000"/>
                        <w:sz w:val="26"/>
                        <w:szCs w:val="26"/>
                        <w:lang w:val="en-US"/>
                      </w:rPr>
                      <w:t xml:space="preserve">, </w:t>
                    </w:r>
                    <w:proofErr w:type="spellStart"/>
                    <w:r>
                      <w:rPr>
                        <w:rFonts w:cs="Times New Roman"/>
                        <w:color w:val="000000"/>
                        <w:sz w:val="26"/>
                        <w:szCs w:val="26"/>
                        <w:lang w:val="en-US"/>
                      </w:rPr>
                      <w:t>где</w:t>
                    </w:r>
                    <w:proofErr w:type="spellEnd"/>
                  </w:p>
                </w:txbxContent>
              </v:textbox>
            </v:rect>
            <v:rect id="_x0000_s1090" style="position:absolute;left:1040;top:349;width:820;height:299;mso-wrap-style:none" filled="f" stroked="f">
              <v:textbox style="mso-fit-shape-to-text:t" inset="0,0,0,0">
                <w:txbxContent>
                  <w:p w14:paraId="23B3080E" w14:textId="77777777" w:rsidR="006B4891" w:rsidRPr="006B4891" w:rsidRDefault="006B4891" w:rsidP="006B4891">
                    <w:proofErr w:type="spellStart"/>
                    <w:r>
                      <w:rPr>
                        <w:rFonts w:cs="Times New Roman"/>
                        <w:color w:val="000000"/>
                        <w:sz w:val="26"/>
                        <w:szCs w:val="26"/>
                      </w:rPr>
                      <w:t>Ккоуоо</w:t>
                    </w:r>
                    <w:proofErr w:type="spellEnd"/>
                  </w:p>
                </w:txbxContent>
              </v:textbox>
            </v:rect>
            <w10:anchorlock/>
          </v:group>
        </w:pict>
      </w:r>
    </w:p>
    <w:p w14:paraId="1AF27F77" w14:textId="77777777" w:rsidR="006B4891" w:rsidRDefault="006B4891" w:rsidP="006B4891">
      <w:pPr>
        <w:pStyle w:val="ConsPlusNormal"/>
        <w:ind w:firstLine="540"/>
        <w:jc w:val="both"/>
        <w:rPr>
          <w:rFonts w:ascii="Times New Roman" w:hAnsi="Times New Roman" w:cs="Times New Roman"/>
          <w:sz w:val="24"/>
          <w:szCs w:val="24"/>
        </w:rPr>
      </w:pPr>
    </w:p>
    <w:p w14:paraId="6410B957" w14:textId="77777777" w:rsidR="006B4891" w:rsidRPr="00481986" w:rsidRDefault="006B4891" w:rsidP="006B4891">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Дкоуо</w:t>
      </w:r>
      <w:proofErr w:type="spellEnd"/>
      <w:r w:rsidRPr="00481986">
        <w:rPr>
          <w:rFonts w:ascii="Times New Roman" w:hAnsi="Times New Roman" w:cs="Times New Roman"/>
          <w:sz w:val="24"/>
          <w:szCs w:val="24"/>
        </w:rPr>
        <w:t xml:space="preserve"> </w:t>
      </w:r>
      <w:r>
        <w:rPr>
          <w:rFonts w:ascii="Times New Roman" w:hAnsi="Times New Roman" w:cs="Times New Roman"/>
          <w:sz w:val="24"/>
          <w:szCs w:val="24"/>
        </w:rPr>
        <w:t>–</w:t>
      </w:r>
      <w:r w:rsidRPr="00481986">
        <w:rPr>
          <w:rFonts w:ascii="Times New Roman" w:hAnsi="Times New Roman" w:cs="Times New Roman"/>
          <w:sz w:val="24"/>
          <w:szCs w:val="24"/>
        </w:rPr>
        <w:t xml:space="preserve"> </w:t>
      </w:r>
      <w:r>
        <w:rPr>
          <w:rFonts w:ascii="Times New Roman" w:hAnsi="Times New Roman" w:cs="Times New Roman"/>
          <w:sz w:val="24"/>
          <w:szCs w:val="24"/>
        </w:rPr>
        <w:t>доля конкурсов</w:t>
      </w:r>
      <w:r w:rsidRPr="00C13B81">
        <w:rPr>
          <w:rFonts w:ascii="Times New Roman" w:hAnsi="Times New Roman" w:cs="Times New Roman"/>
          <w:sz w:val="24"/>
          <w:szCs w:val="24"/>
        </w:rPr>
        <w:t xml:space="preserve"> по отбору управляющей организации для управления многоквартирным домом, в которых выявлены риски нарушения антимонопольного законодательства</w:t>
      </w:r>
      <w:r w:rsidRPr="00481986">
        <w:rPr>
          <w:rFonts w:ascii="Times New Roman" w:hAnsi="Times New Roman" w:cs="Times New Roman"/>
          <w:sz w:val="24"/>
          <w:szCs w:val="24"/>
        </w:rPr>
        <w:t>;</w:t>
      </w:r>
    </w:p>
    <w:p w14:paraId="70A338E3" w14:textId="77777777" w:rsidR="006B4891" w:rsidRPr="00481986" w:rsidRDefault="006B4891" w:rsidP="006B4891">
      <w:pPr>
        <w:pStyle w:val="ConsPlusNormal"/>
        <w:spacing w:before="220"/>
        <w:ind w:firstLine="540"/>
        <w:jc w:val="both"/>
        <w:rPr>
          <w:rFonts w:ascii="Times New Roman" w:hAnsi="Times New Roman" w:cs="Times New Roman"/>
          <w:sz w:val="24"/>
          <w:szCs w:val="24"/>
        </w:rPr>
      </w:pPr>
      <w:proofErr w:type="spellStart"/>
      <w:r w:rsidRPr="00481986">
        <w:rPr>
          <w:rFonts w:ascii="Times New Roman" w:hAnsi="Times New Roman" w:cs="Times New Roman"/>
          <w:sz w:val="24"/>
          <w:szCs w:val="24"/>
        </w:rPr>
        <w:t>К</w:t>
      </w:r>
      <w:r>
        <w:rPr>
          <w:rFonts w:ascii="Times New Roman" w:hAnsi="Times New Roman" w:cs="Times New Roman"/>
          <w:sz w:val="24"/>
          <w:szCs w:val="24"/>
        </w:rPr>
        <w:t>коуо</w:t>
      </w:r>
      <w:proofErr w:type="spellEnd"/>
      <w:r w:rsidRPr="00481986">
        <w:rPr>
          <w:rFonts w:ascii="Times New Roman" w:hAnsi="Times New Roman" w:cs="Times New Roman"/>
          <w:sz w:val="24"/>
          <w:szCs w:val="24"/>
        </w:rPr>
        <w:t xml:space="preserve"> - количество </w:t>
      </w:r>
      <w:r w:rsidR="00966A93">
        <w:rPr>
          <w:rFonts w:ascii="Times New Roman" w:hAnsi="Times New Roman" w:cs="Times New Roman"/>
          <w:sz w:val="24"/>
          <w:szCs w:val="24"/>
        </w:rPr>
        <w:t>конкурсов</w:t>
      </w:r>
      <w:r w:rsidR="00966A93" w:rsidRPr="00C13B81">
        <w:rPr>
          <w:rFonts w:ascii="Times New Roman" w:hAnsi="Times New Roman" w:cs="Times New Roman"/>
          <w:sz w:val="24"/>
          <w:szCs w:val="24"/>
        </w:rPr>
        <w:t xml:space="preserve"> по отбору управляющей организации для управления многоквартирным домом</w:t>
      </w:r>
      <w:r w:rsidRPr="00481986">
        <w:rPr>
          <w:rFonts w:ascii="Times New Roman" w:hAnsi="Times New Roman" w:cs="Times New Roman"/>
          <w:sz w:val="24"/>
          <w:szCs w:val="24"/>
        </w:rPr>
        <w:t xml:space="preserve">, в которых </w:t>
      </w:r>
      <w:r>
        <w:rPr>
          <w:rFonts w:ascii="Times New Roman" w:hAnsi="Times New Roman" w:cs="Times New Roman"/>
          <w:sz w:val="24"/>
          <w:szCs w:val="24"/>
        </w:rPr>
        <w:t>Администрацией</w:t>
      </w:r>
      <w:r w:rsidRPr="00481986">
        <w:rPr>
          <w:rFonts w:ascii="Times New Roman" w:hAnsi="Times New Roman" w:cs="Times New Roman"/>
          <w:sz w:val="24"/>
          <w:szCs w:val="24"/>
        </w:rPr>
        <w:t xml:space="preserve"> выявлены риски нарушения антимонопольного законодательства в отчетном году;</w:t>
      </w:r>
    </w:p>
    <w:p w14:paraId="40CA4717" w14:textId="77777777" w:rsidR="006B4891" w:rsidRDefault="006B4891" w:rsidP="006B4891">
      <w:pPr>
        <w:pStyle w:val="ConsPlusNormal"/>
        <w:spacing w:before="220"/>
        <w:ind w:firstLine="540"/>
        <w:jc w:val="both"/>
        <w:rPr>
          <w:rFonts w:ascii="Times New Roman" w:hAnsi="Times New Roman" w:cs="Times New Roman"/>
          <w:sz w:val="24"/>
          <w:szCs w:val="24"/>
        </w:rPr>
      </w:pPr>
      <w:proofErr w:type="spellStart"/>
      <w:r w:rsidRPr="00481986">
        <w:rPr>
          <w:rFonts w:ascii="Times New Roman" w:hAnsi="Times New Roman" w:cs="Times New Roman"/>
          <w:sz w:val="24"/>
          <w:szCs w:val="24"/>
        </w:rPr>
        <w:t>К</w:t>
      </w:r>
      <w:r>
        <w:rPr>
          <w:rFonts w:ascii="Times New Roman" w:hAnsi="Times New Roman" w:cs="Times New Roman"/>
          <w:sz w:val="24"/>
          <w:szCs w:val="24"/>
        </w:rPr>
        <w:t>коуоо</w:t>
      </w:r>
      <w:proofErr w:type="spellEnd"/>
      <w:r w:rsidRPr="00481986">
        <w:rPr>
          <w:rFonts w:ascii="Times New Roman" w:hAnsi="Times New Roman" w:cs="Times New Roman"/>
          <w:sz w:val="24"/>
          <w:szCs w:val="24"/>
        </w:rPr>
        <w:t xml:space="preserve"> - количество </w:t>
      </w:r>
      <w:r w:rsidR="00966A93">
        <w:rPr>
          <w:rFonts w:ascii="Times New Roman" w:hAnsi="Times New Roman" w:cs="Times New Roman"/>
          <w:sz w:val="24"/>
          <w:szCs w:val="24"/>
        </w:rPr>
        <w:t>конкурсов</w:t>
      </w:r>
      <w:r w:rsidR="00966A93" w:rsidRPr="00C13B81">
        <w:rPr>
          <w:rFonts w:ascii="Times New Roman" w:hAnsi="Times New Roman" w:cs="Times New Roman"/>
          <w:sz w:val="24"/>
          <w:szCs w:val="24"/>
        </w:rPr>
        <w:t xml:space="preserve"> по отбору управляющей организации для управления многоквартирным домом</w:t>
      </w:r>
      <w:r w:rsidRPr="00481986">
        <w:rPr>
          <w:rFonts w:ascii="Times New Roman" w:hAnsi="Times New Roman" w:cs="Times New Roman"/>
          <w:sz w:val="24"/>
          <w:szCs w:val="24"/>
        </w:rPr>
        <w:t>, в которых антимонопольным органом выявлены нарушения антимонопольного законодательства в отчетном году.</w:t>
      </w:r>
    </w:p>
    <w:p w14:paraId="2B16031E" w14:textId="77777777" w:rsidR="00481986" w:rsidRPr="00481986" w:rsidRDefault="006B4891" w:rsidP="004819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w:t>
      </w:r>
      <w:r w:rsidR="00481986" w:rsidRPr="00481986">
        <w:rPr>
          <w:rFonts w:ascii="Times New Roman" w:hAnsi="Times New Roman" w:cs="Times New Roman"/>
          <w:sz w:val="24"/>
          <w:szCs w:val="24"/>
        </w:rPr>
        <w:t>. Доля проектов нормативно-правовых актов, в которых выявлены риски нарушения антимонопольного законодательства, рассчитывается по формуле:</w:t>
      </w:r>
    </w:p>
    <w:p w14:paraId="06824D80" w14:textId="77777777" w:rsidR="00481986" w:rsidRPr="00481986" w:rsidRDefault="00481986" w:rsidP="00481986">
      <w:pPr>
        <w:pStyle w:val="ConsPlusNormal"/>
        <w:jc w:val="both"/>
        <w:rPr>
          <w:rFonts w:ascii="Times New Roman" w:hAnsi="Times New Roman" w:cs="Times New Roman"/>
          <w:sz w:val="24"/>
          <w:szCs w:val="24"/>
        </w:rPr>
      </w:pPr>
    </w:p>
    <w:p w14:paraId="4FE3D26F" w14:textId="77777777" w:rsidR="00481986" w:rsidRDefault="00000000" w:rsidP="00EC3E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29CBCFDE">
          <v:group id="_x0000_s1093" editas="canvas" style="width:124.35pt;height:37.75pt;mso-position-horizontal-relative:char;mso-position-vertical-relative:line" coordsize="2487,755">
            <o:lock v:ext="edit" aspectratio="t"/>
            <v:shape id="_x0000_s1092" type="#_x0000_t75" style="position:absolute;width:2487;height:755" o:preferrelative="f">
              <v:fill o:detectmouseclick="t"/>
              <v:path o:extrusionok="t" o:connecttype="none"/>
              <o:lock v:ext="edit" text="t"/>
            </v:shape>
            <v:line id="_x0000_s1094" style="position:absolute" from="1078,348" to="1974,349" strokeweight="36e-5mm"/>
            <v:rect id="_x0000_s1095" style="position:absolute;left:1094;top:16;width:707;height:299;mso-wrap-style:none" filled="f" stroked="f">
              <v:textbox style="mso-fit-shape-to-text:t" inset="0,0,0,0">
                <w:txbxContent>
                  <w:p w14:paraId="52AD7729" w14:textId="77777777" w:rsidR="006B4891" w:rsidRDefault="006B4891">
                    <w:proofErr w:type="spellStart"/>
                    <w:r>
                      <w:rPr>
                        <w:rFonts w:cs="Times New Roman"/>
                        <w:color w:val="000000"/>
                        <w:sz w:val="26"/>
                        <w:szCs w:val="26"/>
                        <w:lang w:val="en-US"/>
                      </w:rPr>
                      <w:t>Кпнпа</w:t>
                    </w:r>
                    <w:proofErr w:type="spellEnd"/>
                  </w:p>
                </w:txbxContent>
              </v:textbox>
            </v:rect>
            <v:rect id="_x0000_s1096" style="position:absolute;left:40;top:181;width:2447;height:299;mso-wrap-style:none" filled="f" stroked="f">
              <v:textbox style="mso-fit-shape-to-text:t" inset="0,0,0,0">
                <w:txbxContent>
                  <w:p w14:paraId="0580621B" w14:textId="77777777" w:rsidR="006B4891" w:rsidRDefault="006B4891">
                    <w:proofErr w:type="spellStart"/>
                    <w:r>
                      <w:rPr>
                        <w:rFonts w:cs="Times New Roman"/>
                        <w:color w:val="000000"/>
                        <w:sz w:val="26"/>
                        <w:szCs w:val="26"/>
                        <w:lang w:val="en-US"/>
                      </w:rPr>
                      <w:t>Дпн</w:t>
                    </w:r>
                    <w:proofErr w:type="spellEnd"/>
                    <w:r>
                      <w:rPr>
                        <w:rFonts w:cs="Times New Roman"/>
                        <w:color w:val="000000"/>
                        <w:sz w:val="26"/>
                        <w:szCs w:val="26"/>
                      </w:rPr>
                      <w:t>па</w:t>
                    </w:r>
                    <w:r>
                      <w:rPr>
                        <w:rFonts w:cs="Times New Roman"/>
                        <w:color w:val="000000"/>
                        <w:sz w:val="26"/>
                        <w:szCs w:val="26"/>
                        <w:lang w:val="en-US"/>
                      </w:rPr>
                      <w:t xml:space="preserve"> =</w:t>
                    </w:r>
                    <w:r>
                      <w:rPr>
                        <w:rFonts w:cs="Times New Roman"/>
                        <w:color w:val="000000"/>
                        <w:sz w:val="26"/>
                        <w:szCs w:val="26"/>
                      </w:rPr>
                      <w:t xml:space="preserve">               </w:t>
                    </w:r>
                    <w:r>
                      <w:rPr>
                        <w:rFonts w:cs="Times New Roman"/>
                        <w:color w:val="000000"/>
                        <w:sz w:val="26"/>
                        <w:szCs w:val="26"/>
                        <w:lang w:val="en-US"/>
                      </w:rPr>
                      <w:t xml:space="preserve"> , </w:t>
                    </w:r>
                    <w:proofErr w:type="spellStart"/>
                    <w:r>
                      <w:rPr>
                        <w:rFonts w:cs="Times New Roman"/>
                        <w:color w:val="000000"/>
                        <w:sz w:val="26"/>
                        <w:szCs w:val="26"/>
                        <w:lang w:val="en-US"/>
                      </w:rPr>
                      <w:t>где</w:t>
                    </w:r>
                    <w:proofErr w:type="spellEnd"/>
                  </w:p>
                </w:txbxContent>
              </v:textbox>
            </v:rect>
            <v:rect id="_x0000_s1097" style="position:absolute;left:1078;top:385;width:837;height:299;mso-wrap-style:none" filled="f" stroked="f">
              <v:textbox style="mso-fit-shape-to-text:t" inset="0,0,0,0">
                <w:txbxContent>
                  <w:p w14:paraId="2221948D" w14:textId="77777777" w:rsidR="006B4891" w:rsidRPr="006B4891" w:rsidRDefault="006B4891">
                    <w:r>
                      <w:rPr>
                        <w:rFonts w:cs="Times New Roman"/>
                        <w:color w:val="000000"/>
                        <w:sz w:val="26"/>
                        <w:szCs w:val="26"/>
                        <w:lang w:val="en-US"/>
                      </w:rPr>
                      <w:t>К</w:t>
                    </w:r>
                    <w:proofErr w:type="spellStart"/>
                    <w:r>
                      <w:rPr>
                        <w:rFonts w:cs="Times New Roman"/>
                        <w:color w:val="000000"/>
                        <w:sz w:val="26"/>
                        <w:szCs w:val="26"/>
                      </w:rPr>
                      <w:t>пнпао</w:t>
                    </w:r>
                    <w:proofErr w:type="spellEnd"/>
                  </w:p>
                </w:txbxContent>
              </v:textbox>
            </v:rect>
            <w10:anchorlock/>
          </v:group>
        </w:pict>
      </w:r>
    </w:p>
    <w:p w14:paraId="720CC93C" w14:textId="77777777" w:rsidR="00EC3E62" w:rsidRPr="00481986" w:rsidRDefault="00EC3E62" w:rsidP="00EC3E62">
      <w:pPr>
        <w:pStyle w:val="ConsPlusNormal"/>
        <w:ind w:firstLine="540"/>
        <w:jc w:val="both"/>
        <w:rPr>
          <w:rFonts w:ascii="Times New Roman" w:hAnsi="Times New Roman" w:cs="Times New Roman"/>
          <w:sz w:val="24"/>
          <w:szCs w:val="24"/>
        </w:rPr>
      </w:pPr>
    </w:p>
    <w:p w14:paraId="6F90E5A0" w14:textId="77777777" w:rsidR="00481986" w:rsidRPr="00481986" w:rsidRDefault="00481986" w:rsidP="00481986">
      <w:pPr>
        <w:pStyle w:val="ConsPlusNormal"/>
        <w:ind w:firstLine="540"/>
        <w:jc w:val="both"/>
        <w:rPr>
          <w:rFonts w:ascii="Times New Roman" w:hAnsi="Times New Roman" w:cs="Times New Roman"/>
          <w:sz w:val="24"/>
          <w:szCs w:val="24"/>
        </w:rPr>
      </w:pPr>
      <w:proofErr w:type="spellStart"/>
      <w:r w:rsidRPr="00481986">
        <w:rPr>
          <w:rFonts w:ascii="Times New Roman" w:hAnsi="Times New Roman" w:cs="Times New Roman"/>
          <w:sz w:val="24"/>
          <w:szCs w:val="24"/>
        </w:rPr>
        <w:t>Дпнпа</w:t>
      </w:r>
      <w:proofErr w:type="spellEnd"/>
      <w:r w:rsidRPr="00481986">
        <w:rPr>
          <w:rFonts w:ascii="Times New Roman" w:hAnsi="Times New Roman" w:cs="Times New Roman"/>
          <w:sz w:val="24"/>
          <w:szCs w:val="24"/>
        </w:rPr>
        <w:t xml:space="preserve"> - доля проектов нормативных правовых актов, в которых выявлены риски нарушения антимонопольного законодательства;</w:t>
      </w:r>
    </w:p>
    <w:p w14:paraId="24C61B72" w14:textId="77777777" w:rsidR="00481986" w:rsidRPr="00481986" w:rsidRDefault="00481986" w:rsidP="00481986">
      <w:pPr>
        <w:pStyle w:val="ConsPlusNormal"/>
        <w:spacing w:before="220"/>
        <w:ind w:firstLine="540"/>
        <w:jc w:val="both"/>
        <w:rPr>
          <w:rFonts w:ascii="Times New Roman" w:hAnsi="Times New Roman" w:cs="Times New Roman"/>
          <w:sz w:val="24"/>
          <w:szCs w:val="24"/>
        </w:rPr>
      </w:pPr>
      <w:proofErr w:type="spellStart"/>
      <w:r w:rsidRPr="00481986">
        <w:rPr>
          <w:rFonts w:ascii="Times New Roman" w:hAnsi="Times New Roman" w:cs="Times New Roman"/>
          <w:sz w:val="24"/>
          <w:szCs w:val="24"/>
        </w:rPr>
        <w:t>Кпнпа</w:t>
      </w:r>
      <w:proofErr w:type="spellEnd"/>
      <w:r w:rsidRPr="00481986">
        <w:rPr>
          <w:rFonts w:ascii="Times New Roman" w:hAnsi="Times New Roman" w:cs="Times New Roman"/>
          <w:sz w:val="24"/>
          <w:szCs w:val="24"/>
        </w:rPr>
        <w:t xml:space="preserve"> - количество проектов нормативных правовых актов, в которых </w:t>
      </w:r>
      <w:r w:rsidR="00966A93">
        <w:rPr>
          <w:rFonts w:ascii="Times New Roman" w:hAnsi="Times New Roman" w:cs="Times New Roman"/>
          <w:sz w:val="24"/>
          <w:szCs w:val="24"/>
        </w:rPr>
        <w:t>Администрацией</w:t>
      </w:r>
      <w:r w:rsidRPr="00481986">
        <w:rPr>
          <w:rFonts w:ascii="Times New Roman" w:hAnsi="Times New Roman" w:cs="Times New Roman"/>
          <w:sz w:val="24"/>
          <w:szCs w:val="24"/>
        </w:rPr>
        <w:t xml:space="preserve"> выявлены риски нарушения антимонопольного законодательства в отчетном году;</w:t>
      </w:r>
    </w:p>
    <w:p w14:paraId="5F17A2AE" w14:textId="77777777" w:rsidR="00481986" w:rsidRPr="00481986" w:rsidRDefault="006B4891" w:rsidP="00481986">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Кпнпао</w:t>
      </w:r>
      <w:proofErr w:type="spellEnd"/>
      <w:r w:rsidR="00481986" w:rsidRPr="00481986">
        <w:rPr>
          <w:rFonts w:ascii="Times New Roman" w:hAnsi="Times New Roman" w:cs="Times New Roman"/>
          <w:sz w:val="24"/>
          <w:szCs w:val="24"/>
        </w:rPr>
        <w:t xml:space="preserve"> - количество нормативных правовых актов, в которых антимонопольным органом выявлены нарушения антимонопольного законодательства в отчетном году.</w:t>
      </w:r>
    </w:p>
    <w:p w14:paraId="28C8C4E1" w14:textId="77777777" w:rsidR="00481986" w:rsidRPr="00481986" w:rsidRDefault="006B4891" w:rsidP="004819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2.7</w:t>
      </w:r>
      <w:r w:rsidR="00481986" w:rsidRPr="00481986">
        <w:rPr>
          <w:rFonts w:ascii="Times New Roman" w:hAnsi="Times New Roman" w:cs="Times New Roman"/>
          <w:sz w:val="24"/>
          <w:szCs w:val="24"/>
        </w:rPr>
        <w:t>. Доля нормативных правовых актов, в которых выявлены риски нарушения антимонопольного законодательства, рассчитывается по формуле:</w:t>
      </w:r>
    </w:p>
    <w:p w14:paraId="3935B325" w14:textId="77777777" w:rsidR="00481986" w:rsidRPr="00481986" w:rsidRDefault="00481986" w:rsidP="00481986">
      <w:pPr>
        <w:pStyle w:val="ConsPlusNormal"/>
        <w:jc w:val="both"/>
        <w:rPr>
          <w:rFonts w:ascii="Times New Roman" w:hAnsi="Times New Roman" w:cs="Times New Roman"/>
          <w:sz w:val="24"/>
          <w:szCs w:val="24"/>
        </w:rPr>
      </w:pPr>
    </w:p>
    <w:p w14:paraId="5C267040" w14:textId="77777777" w:rsidR="00481986" w:rsidRPr="00481986" w:rsidRDefault="00000000" w:rsidP="004819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09A662B2">
          <v:group id="_x0000_s1100" editas="canvas" style="width:112.5pt;height:37.75pt;mso-position-horizontal-relative:char;mso-position-vertical-relative:line" coordsize="2250,755">
            <o:lock v:ext="edit" aspectratio="t"/>
            <v:shape id="_x0000_s1099" type="#_x0000_t75" style="position:absolute;width:2250;height:755" o:preferrelative="f">
              <v:fill o:detectmouseclick="t"/>
              <v:path o:extrusionok="t" o:connecttype="none"/>
              <o:lock v:ext="edit" text="t"/>
            </v:shape>
            <v:line id="_x0000_s1101" style="position:absolute" from="937,348" to="1686,349" strokeweight="36e-5mm"/>
            <v:rect id="_x0000_s1102" style="position:absolute;left:953;top:16;width:568;height:299;mso-wrap-style:none" filled="f" stroked="f">
              <v:textbox style="mso-fit-shape-to-text:t" inset="0,0,0,0">
                <w:txbxContent>
                  <w:p w14:paraId="00AFE401" w14:textId="77777777" w:rsidR="00966A93" w:rsidRDefault="00966A93">
                    <w:proofErr w:type="spellStart"/>
                    <w:r>
                      <w:rPr>
                        <w:rFonts w:cs="Times New Roman"/>
                        <w:color w:val="000000"/>
                        <w:sz w:val="26"/>
                        <w:szCs w:val="26"/>
                        <w:lang w:val="en-US"/>
                      </w:rPr>
                      <w:t>Кнпа</w:t>
                    </w:r>
                    <w:proofErr w:type="spellEnd"/>
                  </w:p>
                </w:txbxContent>
              </v:textbox>
            </v:rect>
            <v:rect id="_x0000_s1103" style="position:absolute;left:40;top:181;width:2177;height:299;mso-wrap-style:none" filled="f" stroked="f">
              <v:textbox style="mso-fit-shape-to-text:t" inset="0,0,0,0">
                <w:txbxContent>
                  <w:p w14:paraId="5573C5B2" w14:textId="77777777" w:rsidR="00966A93" w:rsidRDefault="00966A93">
                    <w:proofErr w:type="spellStart"/>
                    <w:r>
                      <w:rPr>
                        <w:rFonts w:cs="Times New Roman"/>
                        <w:color w:val="000000"/>
                        <w:sz w:val="26"/>
                        <w:szCs w:val="26"/>
                        <w:lang w:val="en-US"/>
                      </w:rPr>
                      <w:t>Днпа</w:t>
                    </w:r>
                    <w:proofErr w:type="spellEnd"/>
                    <w:r>
                      <w:rPr>
                        <w:rFonts w:cs="Times New Roman"/>
                        <w:color w:val="000000"/>
                        <w:sz w:val="26"/>
                        <w:szCs w:val="26"/>
                        <w:lang w:val="en-US"/>
                      </w:rPr>
                      <w:t xml:space="preserve"> =</w:t>
                    </w:r>
                    <w:r>
                      <w:rPr>
                        <w:rFonts w:cs="Times New Roman"/>
                        <w:color w:val="000000"/>
                        <w:sz w:val="26"/>
                        <w:szCs w:val="26"/>
                      </w:rPr>
                      <w:t xml:space="preserve">             </w:t>
                    </w:r>
                    <w:r>
                      <w:rPr>
                        <w:rFonts w:cs="Times New Roman"/>
                        <w:color w:val="000000"/>
                        <w:sz w:val="26"/>
                        <w:szCs w:val="26"/>
                        <w:lang w:val="en-US"/>
                      </w:rPr>
                      <w:t xml:space="preserve"> , </w:t>
                    </w:r>
                    <w:proofErr w:type="spellStart"/>
                    <w:r>
                      <w:rPr>
                        <w:rFonts w:cs="Times New Roman"/>
                        <w:color w:val="000000"/>
                        <w:sz w:val="26"/>
                        <w:szCs w:val="26"/>
                        <w:lang w:val="en-US"/>
                      </w:rPr>
                      <w:t>где</w:t>
                    </w:r>
                    <w:proofErr w:type="spellEnd"/>
                  </w:p>
                </w:txbxContent>
              </v:textbox>
            </v:rect>
            <v:rect id="_x0000_s1104" style="position:absolute;left:953;top:385;width:698;height:299;mso-wrap-style:none" filled="f" stroked="f">
              <v:textbox style="mso-fit-shape-to-text:t" inset="0,0,0,0">
                <w:txbxContent>
                  <w:p w14:paraId="6365AE22" w14:textId="77777777" w:rsidR="00966A93" w:rsidRPr="00966A93" w:rsidRDefault="00966A93">
                    <w:r>
                      <w:rPr>
                        <w:rFonts w:cs="Times New Roman"/>
                        <w:color w:val="000000"/>
                        <w:sz w:val="26"/>
                        <w:szCs w:val="26"/>
                        <w:lang w:val="en-US"/>
                      </w:rPr>
                      <w:t>К</w:t>
                    </w:r>
                    <w:proofErr w:type="spellStart"/>
                    <w:r>
                      <w:rPr>
                        <w:rFonts w:cs="Times New Roman"/>
                        <w:color w:val="000000"/>
                        <w:sz w:val="26"/>
                        <w:szCs w:val="26"/>
                      </w:rPr>
                      <w:t>нпао</w:t>
                    </w:r>
                    <w:proofErr w:type="spellEnd"/>
                  </w:p>
                </w:txbxContent>
              </v:textbox>
            </v:rect>
            <w10:anchorlock/>
          </v:group>
        </w:pict>
      </w:r>
    </w:p>
    <w:p w14:paraId="49AD30F9" w14:textId="77777777" w:rsidR="00481986" w:rsidRPr="00481986" w:rsidRDefault="00481986" w:rsidP="00481986">
      <w:pPr>
        <w:pStyle w:val="ConsPlusNormal"/>
        <w:jc w:val="both"/>
        <w:rPr>
          <w:rFonts w:ascii="Times New Roman" w:hAnsi="Times New Roman" w:cs="Times New Roman"/>
          <w:sz w:val="24"/>
          <w:szCs w:val="24"/>
        </w:rPr>
      </w:pPr>
    </w:p>
    <w:p w14:paraId="143CA59D" w14:textId="77777777" w:rsidR="00481986" w:rsidRPr="00481986" w:rsidRDefault="00481986" w:rsidP="00481986">
      <w:pPr>
        <w:pStyle w:val="ConsPlusNormal"/>
        <w:ind w:firstLine="540"/>
        <w:jc w:val="both"/>
        <w:rPr>
          <w:rFonts w:ascii="Times New Roman" w:hAnsi="Times New Roman" w:cs="Times New Roman"/>
          <w:sz w:val="24"/>
          <w:szCs w:val="24"/>
        </w:rPr>
      </w:pPr>
      <w:proofErr w:type="spellStart"/>
      <w:r w:rsidRPr="00481986">
        <w:rPr>
          <w:rFonts w:ascii="Times New Roman" w:hAnsi="Times New Roman" w:cs="Times New Roman"/>
          <w:sz w:val="24"/>
          <w:szCs w:val="24"/>
        </w:rPr>
        <w:t>Днпа</w:t>
      </w:r>
      <w:proofErr w:type="spellEnd"/>
      <w:r w:rsidRPr="00481986">
        <w:rPr>
          <w:rFonts w:ascii="Times New Roman" w:hAnsi="Times New Roman" w:cs="Times New Roman"/>
          <w:sz w:val="24"/>
          <w:szCs w:val="24"/>
        </w:rPr>
        <w:t xml:space="preserve"> - доля нормативных правовых актов, в которых выявлены риски нарушения антимонопольного законодательства;</w:t>
      </w:r>
    </w:p>
    <w:p w14:paraId="75AA33C0" w14:textId="77777777" w:rsidR="00481986" w:rsidRPr="00481986" w:rsidRDefault="00481986" w:rsidP="00481986">
      <w:pPr>
        <w:pStyle w:val="ConsPlusNormal"/>
        <w:spacing w:before="220"/>
        <w:ind w:firstLine="540"/>
        <w:jc w:val="both"/>
        <w:rPr>
          <w:rFonts w:ascii="Times New Roman" w:hAnsi="Times New Roman" w:cs="Times New Roman"/>
          <w:sz w:val="24"/>
          <w:szCs w:val="24"/>
        </w:rPr>
      </w:pPr>
      <w:proofErr w:type="spellStart"/>
      <w:r w:rsidRPr="00481986">
        <w:rPr>
          <w:rFonts w:ascii="Times New Roman" w:hAnsi="Times New Roman" w:cs="Times New Roman"/>
          <w:sz w:val="24"/>
          <w:szCs w:val="24"/>
        </w:rPr>
        <w:t>Кпнпа</w:t>
      </w:r>
      <w:proofErr w:type="spellEnd"/>
      <w:r w:rsidRPr="00481986">
        <w:rPr>
          <w:rFonts w:ascii="Times New Roman" w:hAnsi="Times New Roman" w:cs="Times New Roman"/>
          <w:sz w:val="24"/>
          <w:szCs w:val="24"/>
        </w:rPr>
        <w:t xml:space="preserve"> - количество нормативных правовых актов, в которых </w:t>
      </w:r>
      <w:r w:rsidR="00966A93">
        <w:rPr>
          <w:rFonts w:ascii="Times New Roman" w:hAnsi="Times New Roman" w:cs="Times New Roman"/>
          <w:sz w:val="24"/>
          <w:szCs w:val="24"/>
        </w:rPr>
        <w:t>Администрацией</w:t>
      </w:r>
      <w:r w:rsidRPr="00481986">
        <w:rPr>
          <w:rFonts w:ascii="Times New Roman" w:hAnsi="Times New Roman" w:cs="Times New Roman"/>
          <w:sz w:val="24"/>
          <w:szCs w:val="24"/>
        </w:rPr>
        <w:t xml:space="preserve"> выявлены риски нарушения антимонопольного законодательства в отчетном году;</w:t>
      </w:r>
    </w:p>
    <w:p w14:paraId="1D90440A" w14:textId="77777777" w:rsidR="00481986" w:rsidRPr="00481986" w:rsidRDefault="00966A93" w:rsidP="00481986">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Кпнпао</w:t>
      </w:r>
      <w:proofErr w:type="spellEnd"/>
      <w:r w:rsidR="00481986" w:rsidRPr="00481986">
        <w:rPr>
          <w:rFonts w:ascii="Times New Roman" w:hAnsi="Times New Roman" w:cs="Times New Roman"/>
          <w:sz w:val="24"/>
          <w:szCs w:val="24"/>
        </w:rPr>
        <w:t xml:space="preserve"> - количество норм</w:t>
      </w:r>
      <w:r>
        <w:rPr>
          <w:rFonts w:ascii="Times New Roman" w:hAnsi="Times New Roman" w:cs="Times New Roman"/>
          <w:sz w:val="24"/>
          <w:szCs w:val="24"/>
        </w:rPr>
        <w:t>ативных правовых актов</w:t>
      </w:r>
      <w:r w:rsidR="00481986" w:rsidRPr="00481986">
        <w:rPr>
          <w:rFonts w:ascii="Times New Roman" w:hAnsi="Times New Roman" w:cs="Times New Roman"/>
          <w:sz w:val="24"/>
          <w:szCs w:val="24"/>
        </w:rPr>
        <w:t xml:space="preserve">, в которых антимонопольным органом </w:t>
      </w:r>
      <w:r w:rsidR="00481986" w:rsidRPr="00481986">
        <w:rPr>
          <w:rFonts w:ascii="Times New Roman" w:hAnsi="Times New Roman" w:cs="Times New Roman"/>
          <w:sz w:val="24"/>
          <w:szCs w:val="24"/>
        </w:rPr>
        <w:lastRenderedPageBreak/>
        <w:t>выявлены нарушения антимонопольного законодательства в отчетном году.</w:t>
      </w:r>
    </w:p>
    <w:p w14:paraId="428EEDB4" w14:textId="77777777" w:rsidR="00481986" w:rsidRPr="00481986" w:rsidRDefault="00481986" w:rsidP="00481986">
      <w:pPr>
        <w:pStyle w:val="ConsPlusNormal"/>
        <w:jc w:val="both"/>
        <w:rPr>
          <w:rFonts w:ascii="Times New Roman" w:hAnsi="Times New Roman" w:cs="Times New Roman"/>
          <w:sz w:val="24"/>
          <w:szCs w:val="24"/>
        </w:rPr>
      </w:pPr>
    </w:p>
    <w:p w14:paraId="0041E378" w14:textId="77777777" w:rsidR="00481986" w:rsidRPr="00481986" w:rsidRDefault="00481986" w:rsidP="00880949">
      <w:pPr>
        <w:pStyle w:val="ConsPlusTitle"/>
        <w:jc w:val="center"/>
        <w:outlineLvl w:val="1"/>
        <w:rPr>
          <w:rFonts w:ascii="Times New Roman" w:hAnsi="Times New Roman" w:cs="Times New Roman"/>
          <w:sz w:val="24"/>
          <w:szCs w:val="24"/>
        </w:rPr>
      </w:pPr>
      <w:r w:rsidRPr="00481986">
        <w:rPr>
          <w:rFonts w:ascii="Times New Roman" w:hAnsi="Times New Roman" w:cs="Times New Roman"/>
          <w:sz w:val="24"/>
          <w:szCs w:val="24"/>
        </w:rPr>
        <w:t>3. Оценка значений ключевых показателей</w:t>
      </w:r>
      <w:r w:rsidR="00880949">
        <w:rPr>
          <w:rFonts w:ascii="Times New Roman" w:hAnsi="Times New Roman" w:cs="Times New Roman"/>
          <w:sz w:val="24"/>
          <w:szCs w:val="24"/>
        </w:rPr>
        <w:t xml:space="preserve"> эффективности для Администрации</w:t>
      </w:r>
    </w:p>
    <w:p w14:paraId="7AC0143C" w14:textId="77777777" w:rsidR="00481986" w:rsidRPr="00481986" w:rsidRDefault="00481986" w:rsidP="00481986">
      <w:pPr>
        <w:pStyle w:val="ConsPlusNormal"/>
        <w:jc w:val="both"/>
        <w:rPr>
          <w:rFonts w:ascii="Times New Roman" w:hAnsi="Times New Roman" w:cs="Times New Roman"/>
          <w:sz w:val="24"/>
          <w:szCs w:val="24"/>
        </w:rPr>
      </w:pPr>
    </w:p>
    <w:p w14:paraId="35D530FE" w14:textId="77777777" w:rsidR="00481986" w:rsidRPr="00481986" w:rsidRDefault="00481986" w:rsidP="00481986">
      <w:pPr>
        <w:pStyle w:val="ConsPlusNormal"/>
        <w:ind w:firstLine="540"/>
        <w:jc w:val="both"/>
        <w:rPr>
          <w:rFonts w:ascii="Times New Roman" w:hAnsi="Times New Roman" w:cs="Times New Roman"/>
          <w:sz w:val="24"/>
          <w:szCs w:val="24"/>
        </w:rPr>
      </w:pPr>
      <w:r w:rsidRPr="00481986">
        <w:rPr>
          <w:rFonts w:ascii="Times New Roman" w:hAnsi="Times New Roman" w:cs="Times New Roman"/>
          <w:sz w:val="24"/>
          <w:szCs w:val="24"/>
        </w:rPr>
        <w:t xml:space="preserve">3.1. Ежегодная оценка значения ключевого показателя "коэффициент снижения количества нарушений антимонопольного законодательства со стороны </w:t>
      </w:r>
      <w:r w:rsidR="00966A93">
        <w:rPr>
          <w:rFonts w:ascii="Times New Roman" w:hAnsi="Times New Roman" w:cs="Times New Roman"/>
          <w:sz w:val="24"/>
          <w:szCs w:val="24"/>
        </w:rPr>
        <w:t>Администрации</w:t>
      </w:r>
      <w:r w:rsidRPr="00481986">
        <w:rPr>
          <w:rFonts w:ascii="Times New Roman" w:hAnsi="Times New Roman" w:cs="Times New Roman"/>
          <w:sz w:val="24"/>
          <w:szCs w:val="24"/>
        </w:rPr>
        <w:t xml:space="preserve"> по сравнению с предыдущим годом" призвана обеспечить понимание об эффективности функционирования антимонопольного комплаенса в </w:t>
      </w:r>
      <w:r w:rsidR="00966A93">
        <w:rPr>
          <w:rFonts w:ascii="Times New Roman" w:hAnsi="Times New Roman" w:cs="Times New Roman"/>
          <w:sz w:val="24"/>
          <w:szCs w:val="24"/>
        </w:rPr>
        <w:t>Администрации</w:t>
      </w:r>
      <w:r w:rsidRPr="00481986">
        <w:rPr>
          <w:rFonts w:ascii="Times New Roman" w:hAnsi="Times New Roman" w:cs="Times New Roman"/>
          <w:sz w:val="24"/>
          <w:szCs w:val="24"/>
        </w:rPr>
        <w:t xml:space="preserve"> и о соответствии мероприятий антимонопольного комплаенса </w:t>
      </w:r>
      <w:r w:rsidR="00966A93">
        <w:rPr>
          <w:rFonts w:ascii="Times New Roman" w:hAnsi="Times New Roman" w:cs="Times New Roman"/>
          <w:sz w:val="24"/>
          <w:szCs w:val="24"/>
        </w:rPr>
        <w:t>Администрации</w:t>
      </w:r>
      <w:r w:rsidRPr="00481986">
        <w:rPr>
          <w:rFonts w:ascii="Times New Roman" w:hAnsi="Times New Roman" w:cs="Times New Roman"/>
          <w:sz w:val="24"/>
          <w:szCs w:val="24"/>
        </w:rPr>
        <w:t xml:space="preserve"> направлениям совершенствования государственной политики по развитию конкуренции, установленных Национальным </w:t>
      </w:r>
      <w:hyperlink r:id="rId7">
        <w:r w:rsidRPr="00481986">
          <w:rPr>
            <w:rFonts w:ascii="Times New Roman" w:hAnsi="Times New Roman" w:cs="Times New Roman"/>
            <w:color w:val="0000FF"/>
            <w:sz w:val="24"/>
            <w:szCs w:val="24"/>
          </w:rPr>
          <w:t>планом</w:t>
        </w:r>
      </w:hyperlink>
      <w:r w:rsidRPr="00481986">
        <w:rPr>
          <w:rFonts w:ascii="Times New Roman" w:hAnsi="Times New Roman" w:cs="Times New Roman"/>
          <w:sz w:val="24"/>
          <w:szCs w:val="24"/>
        </w:rPr>
        <w:t xml:space="preserve"> развития конкуренции в Российской Федерации (далее - Национальный план).</w:t>
      </w:r>
    </w:p>
    <w:p w14:paraId="4EC5576A" w14:textId="77777777" w:rsidR="00481986" w:rsidRPr="00481986" w:rsidRDefault="00481986" w:rsidP="00481986">
      <w:pPr>
        <w:pStyle w:val="ConsPlusNormal"/>
        <w:spacing w:before="220"/>
        <w:ind w:firstLine="540"/>
        <w:jc w:val="both"/>
        <w:rPr>
          <w:rFonts w:ascii="Times New Roman" w:hAnsi="Times New Roman" w:cs="Times New Roman"/>
          <w:sz w:val="24"/>
          <w:szCs w:val="24"/>
        </w:rPr>
      </w:pPr>
      <w:r w:rsidRPr="00481986">
        <w:rPr>
          <w:rFonts w:ascii="Times New Roman" w:hAnsi="Times New Roman" w:cs="Times New Roman"/>
          <w:sz w:val="24"/>
          <w:szCs w:val="24"/>
        </w:rPr>
        <w:t xml:space="preserve">Ключевой показатель "коэффициент снижения количества нарушений антимонопольного законодательства со стороны </w:t>
      </w:r>
      <w:r w:rsidR="00966A93">
        <w:rPr>
          <w:rFonts w:ascii="Times New Roman" w:hAnsi="Times New Roman" w:cs="Times New Roman"/>
          <w:sz w:val="24"/>
          <w:szCs w:val="24"/>
        </w:rPr>
        <w:t>Администрации</w:t>
      </w:r>
      <w:r w:rsidRPr="00481986">
        <w:rPr>
          <w:rFonts w:ascii="Times New Roman" w:hAnsi="Times New Roman" w:cs="Times New Roman"/>
          <w:sz w:val="24"/>
          <w:szCs w:val="24"/>
        </w:rPr>
        <w:t xml:space="preserve"> по сравнению с предыдущим годом" коррелирует с ключевым показателем мероприятий, предусмотренным </w:t>
      </w:r>
      <w:r w:rsidR="00966A93">
        <w:rPr>
          <w:rFonts w:ascii="Times New Roman" w:hAnsi="Times New Roman" w:cs="Times New Roman"/>
          <w:sz w:val="24"/>
          <w:szCs w:val="24"/>
        </w:rPr>
        <w:t>Национальным планом</w:t>
      </w:r>
      <w:r w:rsidRPr="00481986">
        <w:rPr>
          <w:rFonts w:ascii="Times New Roman" w:hAnsi="Times New Roman" w:cs="Times New Roman"/>
          <w:sz w:val="24"/>
          <w:szCs w:val="24"/>
        </w:rPr>
        <w:t xml:space="preserve">, а именно: "снижение количества нарушений антимонопольного законодательства со стороны органов государственной власти и органов местного самоуправления не менее чем в 2 раза по сравнению </w:t>
      </w:r>
      <w:r w:rsidR="00966A93">
        <w:rPr>
          <w:rFonts w:ascii="Times New Roman" w:hAnsi="Times New Roman" w:cs="Times New Roman"/>
          <w:sz w:val="24"/>
          <w:szCs w:val="24"/>
        </w:rPr>
        <w:t>предыдущими тремя годами</w:t>
      </w:r>
      <w:r w:rsidRPr="00481986">
        <w:rPr>
          <w:rFonts w:ascii="Times New Roman" w:hAnsi="Times New Roman" w:cs="Times New Roman"/>
          <w:sz w:val="24"/>
          <w:szCs w:val="24"/>
        </w:rPr>
        <w:t>".</w:t>
      </w:r>
    </w:p>
    <w:p w14:paraId="03B760DE" w14:textId="77777777" w:rsidR="00481986" w:rsidRPr="00481986" w:rsidRDefault="00481986" w:rsidP="00481986">
      <w:pPr>
        <w:pStyle w:val="ConsPlusNormal"/>
        <w:spacing w:before="220"/>
        <w:ind w:firstLine="540"/>
        <w:jc w:val="both"/>
        <w:rPr>
          <w:rFonts w:ascii="Times New Roman" w:hAnsi="Times New Roman" w:cs="Times New Roman"/>
          <w:sz w:val="24"/>
          <w:szCs w:val="24"/>
        </w:rPr>
      </w:pPr>
      <w:r w:rsidRPr="00481986">
        <w:rPr>
          <w:rFonts w:ascii="Times New Roman" w:hAnsi="Times New Roman" w:cs="Times New Roman"/>
          <w:sz w:val="24"/>
          <w:szCs w:val="24"/>
        </w:rPr>
        <w:t>3.2. Оценка значений ключевых показателей направлена на понимание эффективности мероприя</w:t>
      </w:r>
      <w:r w:rsidR="00966A93">
        <w:rPr>
          <w:rFonts w:ascii="Times New Roman" w:hAnsi="Times New Roman" w:cs="Times New Roman"/>
          <w:sz w:val="24"/>
          <w:szCs w:val="24"/>
        </w:rPr>
        <w:t>тий антимонопольного комплаенса</w:t>
      </w:r>
      <w:r w:rsidRPr="00481986">
        <w:rPr>
          <w:rFonts w:ascii="Times New Roman" w:hAnsi="Times New Roman" w:cs="Times New Roman"/>
          <w:sz w:val="24"/>
          <w:szCs w:val="24"/>
        </w:rPr>
        <w:t>.</w:t>
      </w:r>
    </w:p>
    <w:p w14:paraId="2D0BD295" w14:textId="77777777" w:rsidR="00481986" w:rsidRPr="00481986" w:rsidRDefault="00481986" w:rsidP="00481986">
      <w:pPr>
        <w:pStyle w:val="ConsPlusNormal"/>
        <w:spacing w:before="220"/>
        <w:ind w:firstLine="540"/>
        <w:jc w:val="both"/>
        <w:rPr>
          <w:rFonts w:ascii="Times New Roman" w:hAnsi="Times New Roman" w:cs="Times New Roman"/>
          <w:sz w:val="24"/>
          <w:szCs w:val="24"/>
        </w:rPr>
      </w:pPr>
      <w:r w:rsidRPr="00481986">
        <w:rPr>
          <w:rFonts w:ascii="Times New Roman" w:hAnsi="Times New Roman" w:cs="Times New Roman"/>
          <w:sz w:val="24"/>
          <w:szCs w:val="24"/>
        </w:rPr>
        <w:t xml:space="preserve">3.3. При эффективном проведении мероприятий по анализу </w:t>
      </w:r>
      <w:r w:rsidR="00966A93">
        <w:rPr>
          <w:rFonts w:ascii="Times New Roman" w:hAnsi="Times New Roman" w:cs="Times New Roman"/>
          <w:sz w:val="24"/>
          <w:szCs w:val="24"/>
        </w:rPr>
        <w:t xml:space="preserve">закупок, торгов, проектов нормативно-правовых актов и нормативных актов </w:t>
      </w:r>
      <w:r w:rsidRPr="00481986">
        <w:rPr>
          <w:rFonts w:ascii="Times New Roman" w:hAnsi="Times New Roman" w:cs="Times New Roman"/>
          <w:sz w:val="24"/>
          <w:szCs w:val="24"/>
        </w:rPr>
        <w:t xml:space="preserve">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w:t>
      </w:r>
      <w:r w:rsidR="000D22FA">
        <w:rPr>
          <w:rFonts w:ascii="Times New Roman" w:hAnsi="Times New Roman" w:cs="Times New Roman"/>
          <w:sz w:val="24"/>
          <w:szCs w:val="24"/>
        </w:rPr>
        <w:t>закупок, торгов, проектов нормативно-правовых актов и нормативных актов</w:t>
      </w:r>
      <w:r w:rsidRPr="00481986">
        <w:rPr>
          <w:rFonts w:ascii="Times New Roman" w:hAnsi="Times New Roman" w:cs="Times New Roman"/>
          <w:sz w:val="24"/>
          <w:szCs w:val="24"/>
        </w:rPr>
        <w:t xml:space="preserve">, в отношении которых антимонопольным органом выявлены нарушения антимонопольного законодательства (то есть низкое значение знаменателя). Таким образом, значение КПЭ будет тем выше, чем эффективней данные мероприятия антимонопольного комплаенса будут осуществляться уполномоченным должностным лицом. И наоборот, при невысоком значении долей </w:t>
      </w:r>
      <w:r w:rsidR="000D22FA">
        <w:rPr>
          <w:rFonts w:ascii="Times New Roman" w:hAnsi="Times New Roman" w:cs="Times New Roman"/>
          <w:sz w:val="24"/>
          <w:szCs w:val="24"/>
        </w:rPr>
        <w:t>закупок, торгов, проектов нормативно-правовых актов и нормативных актов</w:t>
      </w:r>
      <w:r w:rsidR="000D22FA" w:rsidRPr="00481986">
        <w:rPr>
          <w:rFonts w:ascii="Times New Roman" w:hAnsi="Times New Roman" w:cs="Times New Roman"/>
          <w:sz w:val="24"/>
          <w:szCs w:val="24"/>
        </w:rPr>
        <w:t xml:space="preserve"> </w:t>
      </w:r>
      <w:r w:rsidRPr="00481986">
        <w:rPr>
          <w:rFonts w:ascii="Times New Roman" w:hAnsi="Times New Roman" w:cs="Times New Roman"/>
          <w:sz w:val="24"/>
          <w:szCs w:val="24"/>
        </w:rPr>
        <w:t xml:space="preserve">(числитель) наряду с высоким количеством выявленных антимонопольным органом нарушений антимонопольного законодательства в таких </w:t>
      </w:r>
      <w:r w:rsidR="000D22FA">
        <w:rPr>
          <w:rFonts w:ascii="Times New Roman" w:hAnsi="Times New Roman" w:cs="Times New Roman"/>
          <w:sz w:val="24"/>
          <w:szCs w:val="24"/>
        </w:rPr>
        <w:t>закупках, торгах, проектах нормативно-правовых актов и нормативных актов</w:t>
      </w:r>
      <w:r w:rsidRPr="00481986">
        <w:rPr>
          <w:rFonts w:ascii="Times New Roman" w:hAnsi="Times New Roman" w:cs="Times New Roman"/>
          <w:sz w:val="24"/>
          <w:szCs w:val="24"/>
        </w:rPr>
        <w:t xml:space="preserve"> (знаменатель), низкие значения КПЭ будут свидетельствовать о низкой эффективности данных мероприятий.</w:t>
      </w:r>
    </w:p>
    <w:p w14:paraId="399A5EDE" w14:textId="77777777" w:rsidR="00C13B81" w:rsidRDefault="00C13B81" w:rsidP="00C13B81">
      <w:pPr>
        <w:pStyle w:val="ConsPlusNormal"/>
        <w:jc w:val="both"/>
        <w:rPr>
          <w:rFonts w:ascii="Times New Roman" w:hAnsi="Times New Roman" w:cs="Times New Roman"/>
          <w:sz w:val="24"/>
          <w:szCs w:val="24"/>
        </w:rPr>
      </w:pPr>
    </w:p>
    <w:p w14:paraId="72364216" w14:textId="77777777" w:rsidR="00C13B81" w:rsidRDefault="00C13B81" w:rsidP="00C13B81">
      <w:pPr>
        <w:pStyle w:val="ConsPlusNormal"/>
        <w:jc w:val="both"/>
        <w:rPr>
          <w:rFonts w:ascii="Times New Roman" w:hAnsi="Times New Roman" w:cs="Times New Roman"/>
          <w:sz w:val="24"/>
          <w:szCs w:val="24"/>
        </w:rPr>
      </w:pPr>
    </w:p>
    <w:p w14:paraId="26924539" w14:textId="77777777" w:rsidR="00C13B81" w:rsidRDefault="00C13B81" w:rsidP="00C13B81">
      <w:pPr>
        <w:pStyle w:val="ConsPlusNormal"/>
        <w:jc w:val="both"/>
        <w:rPr>
          <w:rFonts w:ascii="Times New Roman" w:hAnsi="Times New Roman" w:cs="Times New Roman"/>
          <w:sz w:val="24"/>
          <w:szCs w:val="24"/>
        </w:rPr>
      </w:pPr>
    </w:p>
    <w:p w14:paraId="54765FAB" w14:textId="77777777" w:rsidR="00C13B81" w:rsidRPr="00674A23" w:rsidRDefault="00C13B81" w:rsidP="00C13B81">
      <w:pPr>
        <w:pStyle w:val="ConsPlusTitle"/>
        <w:rPr>
          <w:rFonts w:ascii="Times New Roman" w:hAnsi="Times New Roman" w:cs="Times New Roman"/>
          <w:b w:val="0"/>
          <w:sz w:val="24"/>
          <w:szCs w:val="24"/>
        </w:rPr>
      </w:pPr>
      <w:r w:rsidRPr="00674A23">
        <w:rPr>
          <w:rFonts w:ascii="Times New Roman" w:hAnsi="Times New Roman" w:cs="Times New Roman"/>
          <w:b w:val="0"/>
          <w:sz w:val="24"/>
          <w:szCs w:val="24"/>
        </w:rPr>
        <w:t>Начальник управления</w:t>
      </w:r>
    </w:p>
    <w:p w14:paraId="5C40F34B" w14:textId="77777777" w:rsidR="00C13B81" w:rsidRPr="00674A23" w:rsidRDefault="00C13B81" w:rsidP="00C13B81">
      <w:pPr>
        <w:pStyle w:val="ConsPlusTitle"/>
        <w:rPr>
          <w:rFonts w:ascii="Times New Roman" w:hAnsi="Times New Roman" w:cs="Times New Roman"/>
          <w:b w:val="0"/>
          <w:sz w:val="24"/>
          <w:szCs w:val="24"/>
        </w:rPr>
      </w:pPr>
      <w:r w:rsidRPr="00674A23">
        <w:rPr>
          <w:rFonts w:ascii="Times New Roman" w:hAnsi="Times New Roman" w:cs="Times New Roman"/>
          <w:b w:val="0"/>
          <w:sz w:val="24"/>
          <w:szCs w:val="24"/>
        </w:rPr>
        <w:t>муниципального заказа</w:t>
      </w:r>
    </w:p>
    <w:p w14:paraId="42C26BB9" w14:textId="6426CD42" w:rsidR="00C13B81" w:rsidRPr="00674A23" w:rsidRDefault="00C13B81" w:rsidP="00C13B81">
      <w:pPr>
        <w:pStyle w:val="ConsPlusTitle"/>
        <w:rPr>
          <w:rFonts w:ascii="Times New Roman" w:hAnsi="Times New Roman" w:cs="Times New Roman"/>
          <w:b w:val="0"/>
          <w:sz w:val="24"/>
          <w:szCs w:val="24"/>
        </w:rPr>
      </w:pPr>
      <w:r w:rsidRPr="00674A23">
        <w:rPr>
          <w:rFonts w:ascii="Times New Roman" w:hAnsi="Times New Roman" w:cs="Times New Roman"/>
          <w:b w:val="0"/>
          <w:sz w:val="24"/>
          <w:szCs w:val="24"/>
        </w:rPr>
        <w:t xml:space="preserve">администрации города Коврова                             </w:t>
      </w:r>
      <w:r>
        <w:rPr>
          <w:rFonts w:ascii="Times New Roman" w:hAnsi="Times New Roman" w:cs="Times New Roman"/>
          <w:b w:val="0"/>
          <w:sz w:val="24"/>
          <w:szCs w:val="24"/>
        </w:rPr>
        <w:t xml:space="preserve">                                                            </w:t>
      </w:r>
      <w:r w:rsidR="008522F4">
        <w:rPr>
          <w:rFonts w:ascii="Times New Roman" w:hAnsi="Times New Roman" w:cs="Times New Roman"/>
          <w:b w:val="0"/>
          <w:sz w:val="24"/>
          <w:szCs w:val="24"/>
        </w:rPr>
        <w:t xml:space="preserve">В.Л. </w:t>
      </w:r>
      <w:r w:rsidRPr="00674A23">
        <w:rPr>
          <w:rFonts w:ascii="Times New Roman" w:hAnsi="Times New Roman" w:cs="Times New Roman"/>
          <w:b w:val="0"/>
          <w:sz w:val="24"/>
          <w:szCs w:val="24"/>
        </w:rPr>
        <w:t xml:space="preserve">Казаков </w:t>
      </w:r>
    </w:p>
    <w:p w14:paraId="37AB6C21" w14:textId="77777777" w:rsidR="00C13B81" w:rsidRPr="00C13B81" w:rsidRDefault="00C13B81" w:rsidP="00C13B81">
      <w:pPr>
        <w:pStyle w:val="ConsPlusNormal"/>
        <w:jc w:val="both"/>
        <w:rPr>
          <w:rFonts w:ascii="Times New Roman" w:hAnsi="Times New Roman" w:cs="Times New Roman"/>
          <w:sz w:val="24"/>
          <w:szCs w:val="24"/>
        </w:rPr>
      </w:pPr>
    </w:p>
    <w:p w14:paraId="465FF23F" w14:textId="77777777" w:rsidR="00C13B81" w:rsidRPr="00C13B81" w:rsidRDefault="00C13B81" w:rsidP="00C13B81">
      <w:pPr>
        <w:pStyle w:val="ConsPlusNormal"/>
        <w:jc w:val="both"/>
        <w:rPr>
          <w:rFonts w:ascii="Times New Roman" w:hAnsi="Times New Roman" w:cs="Times New Roman"/>
          <w:sz w:val="24"/>
          <w:szCs w:val="24"/>
        </w:rPr>
      </w:pPr>
    </w:p>
    <w:p w14:paraId="69DD46EE" w14:textId="77777777" w:rsidR="00F12C76" w:rsidRPr="00C13B81" w:rsidRDefault="00F12C76" w:rsidP="00C13B81">
      <w:pPr>
        <w:ind w:firstLine="709"/>
        <w:jc w:val="both"/>
        <w:rPr>
          <w:rFonts w:cs="Times New Roman"/>
        </w:rPr>
      </w:pPr>
    </w:p>
    <w:sectPr w:rsidR="00F12C76" w:rsidRPr="00C13B81" w:rsidSect="00EB265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675F" w14:textId="77777777" w:rsidR="00EB2657" w:rsidRDefault="00EB2657" w:rsidP="00AD1D66">
      <w:r>
        <w:separator/>
      </w:r>
    </w:p>
  </w:endnote>
  <w:endnote w:type="continuationSeparator" w:id="0">
    <w:p w14:paraId="521E17E6" w14:textId="77777777" w:rsidR="00EB2657" w:rsidRDefault="00EB2657" w:rsidP="00AD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457D" w14:textId="77777777" w:rsidR="00AD1D66" w:rsidRDefault="00AD1D6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1A79" w14:textId="77777777" w:rsidR="00AD1D66" w:rsidRDefault="00AD1D6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5DAD" w14:textId="77777777" w:rsidR="00AD1D66" w:rsidRDefault="00AD1D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0734" w14:textId="77777777" w:rsidR="00EB2657" w:rsidRDefault="00EB2657" w:rsidP="00AD1D66">
      <w:r>
        <w:separator/>
      </w:r>
    </w:p>
  </w:footnote>
  <w:footnote w:type="continuationSeparator" w:id="0">
    <w:p w14:paraId="1C16F8FB" w14:textId="77777777" w:rsidR="00EB2657" w:rsidRDefault="00EB2657" w:rsidP="00AD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D3CB" w14:textId="77777777" w:rsidR="00AD1D66" w:rsidRDefault="00AD1D6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A8F1" w14:textId="77777777" w:rsidR="00AD1D66" w:rsidRDefault="00AD1D6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6775" w14:textId="77777777" w:rsidR="00AD1D66" w:rsidRDefault="00AD1D6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3B81"/>
    <w:rsid w:val="00043FA9"/>
    <w:rsid w:val="000D22FA"/>
    <w:rsid w:val="00101EF1"/>
    <w:rsid w:val="0025130D"/>
    <w:rsid w:val="00333DAF"/>
    <w:rsid w:val="00481986"/>
    <w:rsid w:val="00590DAF"/>
    <w:rsid w:val="006B4891"/>
    <w:rsid w:val="006C0B77"/>
    <w:rsid w:val="007D6BCB"/>
    <w:rsid w:val="008242FF"/>
    <w:rsid w:val="008522F4"/>
    <w:rsid w:val="00870751"/>
    <w:rsid w:val="00880949"/>
    <w:rsid w:val="008F65BA"/>
    <w:rsid w:val="00922C48"/>
    <w:rsid w:val="00966A93"/>
    <w:rsid w:val="00A423DC"/>
    <w:rsid w:val="00AD1D66"/>
    <w:rsid w:val="00B434C1"/>
    <w:rsid w:val="00B915B7"/>
    <w:rsid w:val="00C13B81"/>
    <w:rsid w:val="00C43C7C"/>
    <w:rsid w:val="00CE7FEB"/>
    <w:rsid w:val="00E45629"/>
    <w:rsid w:val="00EA01A7"/>
    <w:rsid w:val="00EA59DF"/>
    <w:rsid w:val="00EB2657"/>
    <w:rsid w:val="00EC394A"/>
    <w:rsid w:val="00EC3E62"/>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4:docId w14:val="61B1A765"/>
  <w15:docId w15:val="{ED46A027-23E1-4335-89D7-A0E7F99B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B81"/>
    <w:pPr>
      <w:widowControl w:val="0"/>
      <w:autoSpaceDE w:val="0"/>
      <w:autoSpaceDN w:val="0"/>
    </w:pPr>
    <w:rPr>
      <w:rFonts w:ascii="Calibri" w:eastAsiaTheme="minorEastAsia" w:hAnsi="Calibri" w:cs="Calibri"/>
      <w:lang w:eastAsia="ru-RU"/>
    </w:rPr>
  </w:style>
  <w:style w:type="paragraph" w:customStyle="1" w:styleId="ConsPlusTitle">
    <w:name w:val="ConsPlusTitle"/>
    <w:rsid w:val="00C13B81"/>
    <w:pPr>
      <w:widowControl w:val="0"/>
      <w:autoSpaceDE w:val="0"/>
      <w:autoSpaceDN w:val="0"/>
    </w:pPr>
    <w:rPr>
      <w:rFonts w:ascii="Calibri" w:eastAsiaTheme="minorEastAsia" w:hAnsi="Calibri" w:cs="Calibri"/>
      <w:b/>
      <w:lang w:eastAsia="ru-RU"/>
    </w:rPr>
  </w:style>
  <w:style w:type="character" w:customStyle="1" w:styleId="a3">
    <w:name w:val="Основной текст_"/>
    <w:basedOn w:val="a0"/>
    <w:link w:val="37"/>
    <w:rsid w:val="00C13B81"/>
    <w:rPr>
      <w:rFonts w:ascii="Times New Roman" w:eastAsia="Times New Roman" w:hAnsi="Times New Roman" w:cs="Times New Roman"/>
      <w:sz w:val="20"/>
      <w:szCs w:val="20"/>
      <w:shd w:val="clear" w:color="auto" w:fill="FFFFFF"/>
    </w:rPr>
  </w:style>
  <w:style w:type="paragraph" w:customStyle="1" w:styleId="37">
    <w:name w:val="Основной текст37"/>
    <w:basedOn w:val="a"/>
    <w:link w:val="a3"/>
    <w:rsid w:val="00C13B81"/>
    <w:pPr>
      <w:shd w:val="clear" w:color="auto" w:fill="FFFFFF"/>
      <w:spacing w:line="0" w:lineRule="atLeast"/>
    </w:pPr>
    <w:rPr>
      <w:rFonts w:eastAsia="Times New Roman" w:cs="Times New Roman"/>
      <w:sz w:val="20"/>
      <w:szCs w:val="20"/>
    </w:rPr>
  </w:style>
  <w:style w:type="paragraph" w:styleId="a4">
    <w:name w:val="Balloon Text"/>
    <w:basedOn w:val="a"/>
    <w:link w:val="a5"/>
    <w:uiPriority w:val="99"/>
    <w:semiHidden/>
    <w:unhideWhenUsed/>
    <w:rsid w:val="00481986"/>
    <w:rPr>
      <w:rFonts w:ascii="Tahoma" w:hAnsi="Tahoma" w:cs="Tahoma"/>
      <w:sz w:val="16"/>
      <w:szCs w:val="16"/>
    </w:rPr>
  </w:style>
  <w:style w:type="character" w:customStyle="1" w:styleId="a5">
    <w:name w:val="Текст выноски Знак"/>
    <w:basedOn w:val="a0"/>
    <w:link w:val="a4"/>
    <w:uiPriority w:val="99"/>
    <w:semiHidden/>
    <w:rsid w:val="00481986"/>
    <w:rPr>
      <w:rFonts w:ascii="Tahoma" w:hAnsi="Tahoma" w:cs="Tahoma"/>
      <w:sz w:val="16"/>
      <w:szCs w:val="16"/>
    </w:rPr>
  </w:style>
  <w:style w:type="paragraph" w:styleId="a6">
    <w:name w:val="header"/>
    <w:basedOn w:val="a"/>
    <w:link w:val="a7"/>
    <w:uiPriority w:val="99"/>
    <w:semiHidden/>
    <w:unhideWhenUsed/>
    <w:rsid w:val="00AD1D66"/>
    <w:pPr>
      <w:tabs>
        <w:tab w:val="center" w:pos="4677"/>
        <w:tab w:val="right" w:pos="9355"/>
      </w:tabs>
    </w:pPr>
  </w:style>
  <w:style w:type="character" w:customStyle="1" w:styleId="a7">
    <w:name w:val="Верхний колонтитул Знак"/>
    <w:basedOn w:val="a0"/>
    <w:link w:val="a6"/>
    <w:uiPriority w:val="99"/>
    <w:semiHidden/>
    <w:rsid w:val="00AD1D66"/>
    <w:rPr>
      <w:rFonts w:ascii="Times New Roman" w:hAnsi="Times New Roman"/>
      <w:sz w:val="28"/>
    </w:rPr>
  </w:style>
  <w:style w:type="paragraph" w:styleId="a8">
    <w:name w:val="footer"/>
    <w:basedOn w:val="a"/>
    <w:link w:val="a9"/>
    <w:uiPriority w:val="99"/>
    <w:semiHidden/>
    <w:unhideWhenUsed/>
    <w:rsid w:val="00AD1D66"/>
    <w:pPr>
      <w:tabs>
        <w:tab w:val="center" w:pos="4677"/>
        <w:tab w:val="right" w:pos="9355"/>
      </w:tabs>
    </w:pPr>
  </w:style>
  <w:style w:type="character" w:customStyle="1" w:styleId="a9">
    <w:name w:val="Нижний колонтитул Знак"/>
    <w:basedOn w:val="a0"/>
    <w:link w:val="a8"/>
    <w:uiPriority w:val="99"/>
    <w:semiHidden/>
    <w:rsid w:val="00AD1D6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consultantplus://offline/ref=7C32C736CB1540D916359B6A0976438159010B9CFA0CB444BC81819CAD30B2D550C73BA2B1406AE34A944F5953519228BAB2DBC7CB1C9C09lAaE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1353</Words>
  <Characters>7716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2023-03-27T18:09:00Z</dcterms:created>
  <dcterms:modified xsi:type="dcterms:W3CDTF">2024-02-02T13:12:00Z</dcterms:modified>
</cp:coreProperties>
</file>