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9" w:rsidRPr="006746E1" w:rsidRDefault="00793C04">
      <w:pPr>
        <w:pStyle w:val="1"/>
        <w:pBdr>
          <w:bottom w:val="single" w:sz="4" w:space="0" w:color="auto"/>
        </w:pBdr>
        <w:shd w:val="clear" w:color="auto" w:fill="auto"/>
        <w:ind w:firstLine="720"/>
        <w:jc w:val="both"/>
        <w:rPr>
          <w:b/>
        </w:rPr>
      </w:pPr>
      <w:r w:rsidRPr="006746E1">
        <w:rPr>
          <w:b/>
        </w:rPr>
        <w:t xml:space="preserve">Федеральный закон от 21.07.2011 </w:t>
      </w:r>
      <w:r w:rsidRPr="006746E1">
        <w:rPr>
          <w:b/>
          <w:lang w:val="en-US" w:eastAsia="en-US" w:bidi="en-US"/>
        </w:rPr>
        <w:t>N</w:t>
      </w:r>
      <w:r w:rsidRPr="006746E1">
        <w:rPr>
          <w:b/>
          <w:lang w:eastAsia="en-US" w:bidi="en-US"/>
        </w:rPr>
        <w:t xml:space="preserve"> </w:t>
      </w:r>
      <w:r w:rsidRPr="006746E1">
        <w:rPr>
          <w:b/>
        </w:rPr>
        <w:t>256-ФЗ</w:t>
      </w:r>
      <w:r>
        <w:t xml:space="preserve"> (ред. от 06.07.2016) </w:t>
      </w:r>
      <w:r w:rsidRPr="006746E1">
        <w:rPr>
          <w:b/>
        </w:rPr>
        <w:t>"О безопасности объектов топливно-энергетического комплекса"</w:t>
      </w:r>
    </w:p>
    <w:p w:rsidR="00B728C9" w:rsidRDefault="00793C04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Постановление Правительства РФ от 25.08.2017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1002 "О взаимодействии федеральных органов исполнительной власти, органов государственной власти субъектов Российской Федер</w:t>
      </w:r>
      <w:r>
        <w:t>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комплекса"</w:t>
      </w:r>
    </w:p>
    <w:p w:rsidR="00B728C9" w:rsidRDefault="00793C04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Постановление Правительства РФ от 20.10.2016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1</w:t>
      </w:r>
      <w:r>
        <w:t>067 "Об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(надзора) за обеспечением безопасности объектов топливно-энергетического комп</w:t>
      </w:r>
      <w:r>
        <w:t>лекса"</w:t>
      </w:r>
    </w:p>
    <w:p w:rsidR="006746E1" w:rsidRDefault="006746E1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Постановление Правительства РФ от 02.10.2013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861 (ред. от 02.08.2017) "Об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комплекса"</w:t>
      </w:r>
    </w:p>
    <w:p w:rsidR="006746E1" w:rsidRDefault="006746E1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Постановление Правительства РФ от 05.05.2012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460 (ред. от 10.09.2016) "Об утверждении Правил актуализации паспорта безопасности объекта топливно-энергетического комплекса"</w:t>
      </w:r>
    </w:p>
    <w:p w:rsidR="006746E1" w:rsidRDefault="006746E1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Постановление Правительства РФ от 05.05.2012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459 (ред. от 10.09.2016) "Об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категорирования"</w:t>
      </w:r>
    </w:p>
    <w:p w:rsidR="006746E1" w:rsidRDefault="006746E1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Постановление Правительства РФ от 22.12.2011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1107 (ред. от 26.02.2016) "О порядке формирования и ведения реестра объектов топливно-энергетического комплекса" (вместе с "Правилами формирования и ведения реестра объектов топливно-энергетического комплекса")</w:t>
      </w:r>
    </w:p>
    <w:p w:rsidR="006746E1" w:rsidRDefault="006746E1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Приказ Росгвардии от 03.10.2017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 xml:space="preserve">418"Об утверждении Административного регламента исполнения Федеральной службой войск национальной гвардии Российской Федерации государственной функции по осуществлению федерального государственного контроля (надзора) за обеспечением безопасности объектов топливно-энергетического комплекса" (Зарегистрировано в Минюсте России 30.10.2017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48730)</w:t>
      </w:r>
    </w:p>
    <w:p w:rsidR="00B728C9" w:rsidRDefault="00793C04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Приказ Ростехнадзора от 17.10.2016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421 (ред. от 14.03.2018) "Об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</w:t>
      </w:r>
      <w:r>
        <w:t xml:space="preserve">нного контроля (надзора), отнесенных к компетенции Федеральной службы по экологическому, технологическому и </w:t>
      </w:r>
      <w:r>
        <w:lastRenderedPageBreak/>
        <w:t>атомному надзору" (вместе "Порядком ведения перечней правовых актов и их отдельных частей (положений), содержащих обязательные требования, соблюдени</w:t>
      </w:r>
      <w:r>
        <w:t>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надзору")</w:t>
      </w:r>
    </w:p>
    <w:p w:rsidR="00B728C9" w:rsidRDefault="00793C04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>Приказ Ростехнадзора от 24.0</w:t>
      </w:r>
      <w:r>
        <w:t xml:space="preserve">2.2016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67 (ред. от 09.10.2017)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</w:t>
      </w:r>
      <w:r>
        <w:t xml:space="preserve">опасности гидротехнических сооружений (за исключением судоходных и портовых гидротехнических сооружений)" (Зарегистрировано в Минюсте России 05.04.2016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41684)</w:t>
      </w:r>
    </w:p>
    <w:p w:rsidR="00B728C9" w:rsidRDefault="00793C04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Приказ Минэнерго России от 18.09.2014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629 "Об утверждении Административного регламента предос</w:t>
      </w:r>
      <w:r>
        <w:t xml:space="preserve">тавления Министерством энергетики Российской Федерации государственной услуги по предоставлению информации, содержащейся в реестре объектов топливно-энергетического комплекса" (Зарегистрировано в Минюсте России 10.11.2014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34624)</w:t>
      </w:r>
    </w:p>
    <w:p w:rsidR="00B728C9" w:rsidRDefault="00793C04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Приказ Минэнерго России от 10.02.2012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48 "Об утверждении методических рекомендаций по включению объе</w:t>
      </w:r>
      <w:r>
        <w:t>ктов топливно-энергетического комплекса в перечень объектов, подлежащих категорированию"</w:t>
      </w:r>
    </w:p>
    <w:p w:rsidR="00B728C9" w:rsidRDefault="00793C04" w:rsidP="006746E1">
      <w:pPr>
        <w:pStyle w:val="1"/>
        <w:numPr>
          <w:ilvl w:val="0"/>
          <w:numId w:val="3"/>
        </w:numPr>
        <w:shd w:val="clear" w:color="auto" w:fill="auto"/>
        <w:ind w:left="142" w:firstLine="425"/>
        <w:jc w:val="both"/>
      </w:pPr>
      <w:r>
        <w:t xml:space="preserve">Приказ Минэнерго РФ от 13.12.2011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587 "Об утверждении перечня работ, непосредственно связанных с обеспечением безопасности объектов топливно-энергетического компле</w:t>
      </w:r>
      <w:r>
        <w:t xml:space="preserve">кса" (Зарегистрировано в Минюсте РФ 26.01.2012 </w:t>
      </w:r>
      <w:r>
        <w:rPr>
          <w:lang w:val="en-US" w:eastAsia="en-US" w:bidi="en-US"/>
        </w:rPr>
        <w:t>N</w:t>
      </w:r>
      <w:r w:rsidRPr="006746E1">
        <w:rPr>
          <w:lang w:eastAsia="en-US" w:bidi="en-US"/>
        </w:rPr>
        <w:t xml:space="preserve"> </w:t>
      </w:r>
      <w:r>
        <w:t>23027)</w:t>
      </w:r>
    </w:p>
    <w:p w:rsidR="00B728C9" w:rsidRDefault="00B728C9">
      <w:pPr>
        <w:pStyle w:val="1"/>
        <w:shd w:val="clear" w:color="auto" w:fill="auto"/>
        <w:ind w:firstLine="720"/>
        <w:jc w:val="both"/>
      </w:pPr>
    </w:p>
    <w:sectPr w:rsidR="00B728C9" w:rsidSect="006746E1">
      <w:pgSz w:w="11900" w:h="16840"/>
      <w:pgMar w:top="851" w:right="516" w:bottom="709" w:left="1084" w:header="989" w:footer="119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04" w:rsidRDefault="00793C04" w:rsidP="00B728C9">
      <w:r>
        <w:separator/>
      </w:r>
    </w:p>
  </w:endnote>
  <w:endnote w:type="continuationSeparator" w:id="1">
    <w:p w:rsidR="00793C04" w:rsidRDefault="00793C04" w:rsidP="00B7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04" w:rsidRDefault="00793C04"/>
  </w:footnote>
  <w:footnote w:type="continuationSeparator" w:id="1">
    <w:p w:rsidR="00793C04" w:rsidRDefault="00793C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43B7"/>
    <w:multiLevelType w:val="hybridMultilevel"/>
    <w:tmpl w:val="F4864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F126B"/>
    <w:multiLevelType w:val="hybridMultilevel"/>
    <w:tmpl w:val="924E3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DE15D6"/>
    <w:multiLevelType w:val="hybridMultilevel"/>
    <w:tmpl w:val="E716FB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28C9"/>
    <w:rsid w:val="006746E1"/>
    <w:rsid w:val="00793C04"/>
    <w:rsid w:val="00B7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728C9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27</dc:creator>
  <cp:keywords/>
  <cp:lastModifiedBy>М.Ю. Нечваль</cp:lastModifiedBy>
  <cp:revision>2</cp:revision>
  <dcterms:created xsi:type="dcterms:W3CDTF">2023-11-03T11:27:00Z</dcterms:created>
  <dcterms:modified xsi:type="dcterms:W3CDTF">2023-11-03T11:30:00Z</dcterms:modified>
</cp:coreProperties>
</file>